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325" w:type="dxa"/>
        <w:tblLook w:val="04A0" w:firstRow="1" w:lastRow="0" w:firstColumn="1" w:lastColumn="0" w:noHBand="0" w:noVBand="1"/>
      </w:tblPr>
      <w:tblGrid>
        <w:gridCol w:w="4027"/>
        <w:gridCol w:w="222"/>
        <w:gridCol w:w="222"/>
        <w:gridCol w:w="6019"/>
        <w:gridCol w:w="2835"/>
      </w:tblGrid>
      <w:tr w:rsidR="00552B53" w:rsidRPr="00552B53" w14:paraId="50CB72D8" w14:textId="77777777" w:rsidTr="00552B53">
        <w:trPr>
          <w:trHeight w:val="300"/>
        </w:trPr>
        <w:tc>
          <w:tcPr>
            <w:tcW w:w="0" w:type="auto"/>
            <w:tcBorders>
              <w:top w:val="nil"/>
              <w:left w:val="nil"/>
              <w:bottom w:val="nil"/>
              <w:right w:val="nil"/>
            </w:tcBorders>
            <w:shd w:val="clear" w:color="auto" w:fill="auto"/>
            <w:vAlign w:val="bottom"/>
            <w:hideMark/>
          </w:tcPr>
          <w:p w14:paraId="199B65A1" w14:textId="77777777" w:rsidR="00552B53" w:rsidRPr="00552B53" w:rsidRDefault="00552B53" w:rsidP="00552B53">
            <w:pPr>
              <w:spacing w:after="0" w:line="240" w:lineRule="auto"/>
              <w:rPr>
                <w:rFonts w:ascii="Times New Roman" w:eastAsia="Times New Roman" w:hAnsi="Times New Roman" w:cs="Times New Roman"/>
                <w:color w:val="FF0000"/>
                <w:sz w:val="20"/>
                <w:szCs w:val="20"/>
                <w:lang w:eastAsia="lt-LT"/>
              </w:rPr>
            </w:pPr>
            <w:r w:rsidRPr="00552B53">
              <w:rPr>
                <w:rFonts w:ascii="Times New Roman" w:eastAsia="Times New Roman" w:hAnsi="Times New Roman" w:cs="Times New Roman"/>
                <w:color w:val="FF0000"/>
                <w:sz w:val="20"/>
                <w:szCs w:val="20"/>
                <w:lang w:eastAsia="lt-LT"/>
              </w:rPr>
              <w:t>Melsvai pažymėtas lentelės sritis pildo tiekėjas.</w:t>
            </w:r>
          </w:p>
        </w:tc>
        <w:tc>
          <w:tcPr>
            <w:tcW w:w="0" w:type="auto"/>
            <w:tcBorders>
              <w:top w:val="nil"/>
              <w:left w:val="nil"/>
              <w:bottom w:val="nil"/>
              <w:right w:val="nil"/>
            </w:tcBorders>
            <w:shd w:val="clear" w:color="auto" w:fill="auto"/>
            <w:noWrap/>
            <w:vAlign w:val="bottom"/>
            <w:hideMark/>
          </w:tcPr>
          <w:p w14:paraId="7996888F" w14:textId="77777777" w:rsidR="00552B53" w:rsidRPr="00552B53" w:rsidRDefault="00552B53" w:rsidP="00552B53">
            <w:pPr>
              <w:spacing w:after="0" w:line="240" w:lineRule="auto"/>
              <w:rPr>
                <w:rFonts w:ascii="Times New Roman" w:eastAsia="Times New Roman" w:hAnsi="Times New Roman" w:cs="Times New Roman"/>
                <w:color w:val="FF0000"/>
                <w:sz w:val="20"/>
                <w:szCs w:val="20"/>
                <w:lang w:eastAsia="lt-LT"/>
              </w:rPr>
            </w:pPr>
          </w:p>
        </w:tc>
        <w:tc>
          <w:tcPr>
            <w:tcW w:w="0" w:type="auto"/>
            <w:tcBorders>
              <w:top w:val="nil"/>
              <w:left w:val="nil"/>
              <w:bottom w:val="nil"/>
              <w:right w:val="nil"/>
            </w:tcBorders>
            <w:shd w:val="clear" w:color="auto" w:fill="auto"/>
            <w:noWrap/>
            <w:vAlign w:val="bottom"/>
            <w:hideMark/>
          </w:tcPr>
          <w:p w14:paraId="1F01C332"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6019" w:type="dxa"/>
            <w:tcBorders>
              <w:top w:val="nil"/>
              <w:left w:val="nil"/>
              <w:bottom w:val="nil"/>
              <w:right w:val="nil"/>
            </w:tcBorders>
            <w:shd w:val="clear" w:color="auto" w:fill="auto"/>
            <w:noWrap/>
            <w:vAlign w:val="bottom"/>
            <w:hideMark/>
          </w:tcPr>
          <w:p w14:paraId="21AA28B6" w14:textId="77777777" w:rsidR="00552B53" w:rsidRPr="00552B53" w:rsidRDefault="00552B53" w:rsidP="00552B53">
            <w:pPr>
              <w:spacing w:after="0" w:line="240" w:lineRule="auto"/>
              <w:jc w:val="right"/>
              <w:rPr>
                <w:rFonts w:ascii="Times New Roman" w:eastAsia="Times New Roman" w:hAnsi="Times New Roman" w:cs="Times New Roman"/>
                <w:sz w:val="20"/>
                <w:szCs w:val="20"/>
                <w:lang w:eastAsia="lt-LT"/>
              </w:rPr>
            </w:pPr>
          </w:p>
        </w:tc>
        <w:tc>
          <w:tcPr>
            <w:tcW w:w="2835" w:type="dxa"/>
            <w:tcBorders>
              <w:top w:val="nil"/>
              <w:left w:val="nil"/>
              <w:bottom w:val="nil"/>
              <w:right w:val="nil"/>
            </w:tcBorders>
            <w:shd w:val="clear" w:color="auto" w:fill="auto"/>
            <w:noWrap/>
            <w:vAlign w:val="bottom"/>
            <w:hideMark/>
          </w:tcPr>
          <w:p w14:paraId="17E895E7" w14:textId="2286DAA5" w:rsidR="00552B53" w:rsidRPr="00552B53" w:rsidRDefault="003358F5" w:rsidP="00552B53">
            <w:pPr>
              <w:spacing w:after="0" w:line="240" w:lineRule="auto"/>
              <w:jc w:val="right"/>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SPS</w:t>
            </w:r>
            <w:r w:rsidR="00552B53" w:rsidRPr="00552B53">
              <w:rPr>
                <w:rFonts w:ascii="Times New Roman" w:eastAsia="Times New Roman" w:hAnsi="Times New Roman" w:cs="Times New Roman"/>
                <w:color w:val="000000"/>
                <w:sz w:val="20"/>
                <w:szCs w:val="20"/>
                <w:lang w:eastAsia="lt-LT"/>
              </w:rPr>
              <w:t xml:space="preserve"> 1 priedas</w:t>
            </w:r>
          </w:p>
        </w:tc>
      </w:tr>
    </w:tbl>
    <w:p w14:paraId="54921915" w14:textId="6AA7CFBD" w:rsidR="00BD2FE2" w:rsidRDefault="00BD2FE2">
      <w:pPr>
        <w:rPr>
          <w:rFonts w:ascii="Times New Roman" w:hAnsi="Times New Roman" w:cs="Times New Roman"/>
        </w:rPr>
      </w:pPr>
    </w:p>
    <w:tbl>
      <w:tblPr>
        <w:tblW w:w="13325" w:type="dxa"/>
        <w:tblLook w:val="04A0" w:firstRow="1" w:lastRow="0" w:firstColumn="1" w:lastColumn="0" w:noHBand="0" w:noVBand="1"/>
      </w:tblPr>
      <w:tblGrid>
        <w:gridCol w:w="222"/>
        <w:gridCol w:w="222"/>
        <w:gridCol w:w="7472"/>
        <w:gridCol w:w="3367"/>
        <w:gridCol w:w="241"/>
        <w:gridCol w:w="241"/>
        <w:gridCol w:w="241"/>
        <w:gridCol w:w="241"/>
        <w:gridCol w:w="1078"/>
      </w:tblGrid>
      <w:tr w:rsidR="00552B53" w:rsidRPr="00552B53" w14:paraId="70B4BC84" w14:textId="77777777" w:rsidTr="00552B53">
        <w:trPr>
          <w:trHeight w:val="80"/>
        </w:trPr>
        <w:tc>
          <w:tcPr>
            <w:tcW w:w="13325" w:type="dxa"/>
            <w:gridSpan w:val="9"/>
            <w:tcBorders>
              <w:top w:val="nil"/>
              <w:left w:val="nil"/>
              <w:bottom w:val="nil"/>
              <w:right w:val="nil"/>
            </w:tcBorders>
            <w:shd w:val="clear" w:color="auto" w:fill="auto"/>
            <w:vAlign w:val="center"/>
            <w:hideMark/>
          </w:tcPr>
          <w:p w14:paraId="0387181D" w14:textId="77777777" w:rsidR="00552B53" w:rsidRPr="00552B53" w:rsidRDefault="00552B53" w:rsidP="00552B53">
            <w:pPr>
              <w:spacing w:after="0"/>
              <w:jc w:val="center"/>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TECHNINĖ SPECIFIKACIJA IR PASIŪLYMO KAINA</w:t>
            </w:r>
          </w:p>
        </w:tc>
      </w:tr>
      <w:tr w:rsidR="00552B53" w:rsidRPr="00552B53" w14:paraId="02344D51" w14:textId="77777777" w:rsidTr="00552B53">
        <w:trPr>
          <w:trHeight w:val="300"/>
        </w:trPr>
        <w:tc>
          <w:tcPr>
            <w:tcW w:w="13325" w:type="dxa"/>
            <w:gridSpan w:val="9"/>
            <w:tcBorders>
              <w:top w:val="nil"/>
              <w:left w:val="nil"/>
              <w:bottom w:val="nil"/>
              <w:right w:val="nil"/>
            </w:tcBorders>
            <w:shd w:val="clear" w:color="CCFFFF" w:fill="CCFFFF"/>
            <w:vAlign w:val="center"/>
            <w:hideMark/>
          </w:tcPr>
          <w:p w14:paraId="60B105B1" w14:textId="77777777" w:rsidR="00552B53" w:rsidRPr="00552B53" w:rsidRDefault="00552B53" w:rsidP="00552B53">
            <w:pPr>
              <w:spacing w:after="0" w:line="240" w:lineRule="auto"/>
              <w:jc w:val="center"/>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2025 -    -</w:t>
            </w:r>
          </w:p>
        </w:tc>
      </w:tr>
      <w:tr w:rsidR="00552B53" w:rsidRPr="00552B53" w14:paraId="4A5C789C" w14:textId="77777777" w:rsidTr="00552B53">
        <w:trPr>
          <w:trHeight w:val="300"/>
        </w:trPr>
        <w:tc>
          <w:tcPr>
            <w:tcW w:w="0" w:type="auto"/>
            <w:tcBorders>
              <w:top w:val="nil"/>
              <w:left w:val="nil"/>
              <w:bottom w:val="nil"/>
              <w:right w:val="nil"/>
            </w:tcBorders>
            <w:shd w:val="clear" w:color="auto" w:fill="auto"/>
            <w:noWrap/>
            <w:vAlign w:val="bottom"/>
            <w:hideMark/>
          </w:tcPr>
          <w:p w14:paraId="2B86D320" w14:textId="77777777" w:rsidR="00552B53" w:rsidRPr="00552B53" w:rsidRDefault="00552B53" w:rsidP="00552B53">
            <w:pPr>
              <w:spacing w:after="0" w:line="240" w:lineRule="auto"/>
              <w:jc w:val="center"/>
              <w:rPr>
                <w:rFonts w:ascii="Times New Roman" w:eastAsia="Times New Roman" w:hAnsi="Times New Roman" w:cs="Times New Roman"/>
                <w:b/>
                <w:bCs/>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6E5E3D07"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7171" w:type="dxa"/>
            <w:tcBorders>
              <w:top w:val="nil"/>
              <w:left w:val="nil"/>
              <w:bottom w:val="nil"/>
              <w:right w:val="nil"/>
            </w:tcBorders>
            <w:shd w:val="clear" w:color="auto" w:fill="auto"/>
            <w:noWrap/>
            <w:vAlign w:val="bottom"/>
            <w:hideMark/>
          </w:tcPr>
          <w:p w14:paraId="3058348C"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3109" w:type="dxa"/>
            <w:tcBorders>
              <w:top w:val="nil"/>
              <w:left w:val="nil"/>
              <w:bottom w:val="nil"/>
              <w:right w:val="nil"/>
            </w:tcBorders>
            <w:shd w:val="clear" w:color="auto" w:fill="auto"/>
            <w:noWrap/>
            <w:vAlign w:val="bottom"/>
            <w:hideMark/>
          </w:tcPr>
          <w:p w14:paraId="42E4B434"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AE20475"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BD1E6FB"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E96E2EE"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6D8CA3B1"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995" w:type="dxa"/>
            <w:tcBorders>
              <w:top w:val="nil"/>
              <w:left w:val="nil"/>
              <w:bottom w:val="nil"/>
              <w:right w:val="nil"/>
            </w:tcBorders>
            <w:shd w:val="clear" w:color="auto" w:fill="auto"/>
            <w:noWrap/>
            <w:vAlign w:val="bottom"/>
            <w:hideMark/>
          </w:tcPr>
          <w:p w14:paraId="4770B855"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r>
      <w:tr w:rsidR="00552B53" w:rsidRPr="00552B53" w14:paraId="05BBECEA" w14:textId="77777777" w:rsidTr="00552B53">
        <w:trPr>
          <w:trHeight w:val="80"/>
        </w:trPr>
        <w:tc>
          <w:tcPr>
            <w:tcW w:w="13325" w:type="dxa"/>
            <w:gridSpan w:val="9"/>
            <w:tcBorders>
              <w:top w:val="nil"/>
              <w:left w:val="nil"/>
              <w:bottom w:val="nil"/>
              <w:right w:val="nil"/>
            </w:tcBorders>
            <w:shd w:val="clear" w:color="auto" w:fill="auto"/>
            <w:vAlign w:val="bottom"/>
            <w:hideMark/>
          </w:tcPr>
          <w:p w14:paraId="588BC972" w14:textId="34C97B15" w:rsidR="00552B53" w:rsidRPr="00552B53" w:rsidRDefault="00552B53" w:rsidP="00552B53">
            <w:pPr>
              <w:spacing w:after="0" w:line="240" w:lineRule="auto"/>
              <w:rPr>
                <w:rFonts w:ascii="Times New Roman" w:eastAsia="Times New Roman" w:hAnsi="Times New Roman" w:cs="Times New Roman"/>
                <w:b/>
                <w:bCs/>
                <w:color w:val="000000"/>
                <w:sz w:val="24"/>
                <w:szCs w:val="24"/>
                <w:lang w:eastAsia="lt-LT"/>
              </w:rPr>
            </w:pPr>
            <w:r w:rsidRPr="00552B53">
              <w:rPr>
                <w:rFonts w:ascii="Times New Roman" w:eastAsia="Times New Roman" w:hAnsi="Times New Roman" w:cs="Times New Roman"/>
                <w:b/>
                <w:bCs/>
                <w:color w:val="000000"/>
                <w:sz w:val="24"/>
                <w:szCs w:val="24"/>
                <w:lang w:eastAsia="lt-LT"/>
              </w:rPr>
              <w:t xml:space="preserve">Pirkimo pavadinimas: </w:t>
            </w:r>
            <w:r w:rsidRPr="00BD2FE2">
              <w:rPr>
                <w:rFonts w:ascii="Times New Roman" w:eastAsia="Times New Roman" w:hAnsi="Times New Roman" w:cs="Times New Roman"/>
                <w:b/>
                <w:bCs/>
                <w:sz w:val="24"/>
                <w:szCs w:val="24"/>
                <w:lang w:eastAsia="lt-LT"/>
              </w:rPr>
              <w:t>Buhalterinės apskaitos paslaugos</w:t>
            </w:r>
          </w:p>
        </w:tc>
      </w:tr>
      <w:tr w:rsidR="00552B53" w:rsidRPr="00552B53" w14:paraId="4C2CA513" w14:textId="77777777" w:rsidTr="00552B53">
        <w:trPr>
          <w:trHeight w:val="300"/>
        </w:trPr>
        <w:tc>
          <w:tcPr>
            <w:tcW w:w="0" w:type="auto"/>
            <w:tcBorders>
              <w:top w:val="nil"/>
              <w:left w:val="nil"/>
              <w:bottom w:val="nil"/>
              <w:right w:val="nil"/>
            </w:tcBorders>
            <w:shd w:val="clear" w:color="auto" w:fill="auto"/>
            <w:noWrap/>
            <w:vAlign w:val="bottom"/>
            <w:hideMark/>
          </w:tcPr>
          <w:p w14:paraId="157C7FF6"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6445C79F"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7171" w:type="dxa"/>
            <w:tcBorders>
              <w:top w:val="nil"/>
              <w:left w:val="nil"/>
              <w:bottom w:val="nil"/>
              <w:right w:val="nil"/>
            </w:tcBorders>
            <w:shd w:val="clear" w:color="auto" w:fill="auto"/>
            <w:noWrap/>
            <w:vAlign w:val="bottom"/>
            <w:hideMark/>
          </w:tcPr>
          <w:p w14:paraId="640814FF"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3109" w:type="dxa"/>
            <w:tcBorders>
              <w:top w:val="nil"/>
              <w:left w:val="nil"/>
              <w:bottom w:val="nil"/>
              <w:right w:val="nil"/>
            </w:tcBorders>
            <w:shd w:val="clear" w:color="auto" w:fill="auto"/>
            <w:noWrap/>
            <w:vAlign w:val="bottom"/>
            <w:hideMark/>
          </w:tcPr>
          <w:p w14:paraId="251A6C9B"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1C5345A"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5762376"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03B1347"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155F581D"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995" w:type="dxa"/>
            <w:tcBorders>
              <w:top w:val="nil"/>
              <w:left w:val="nil"/>
              <w:bottom w:val="nil"/>
              <w:right w:val="nil"/>
            </w:tcBorders>
            <w:shd w:val="clear" w:color="auto" w:fill="auto"/>
            <w:noWrap/>
            <w:vAlign w:val="bottom"/>
            <w:hideMark/>
          </w:tcPr>
          <w:p w14:paraId="05C40626"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r>
      <w:tr w:rsidR="00552B53" w:rsidRPr="00552B53" w14:paraId="7C0F1DAB" w14:textId="77777777" w:rsidTr="00552B53">
        <w:trPr>
          <w:trHeight w:val="300"/>
        </w:trPr>
        <w:tc>
          <w:tcPr>
            <w:tcW w:w="0" w:type="auto"/>
            <w:tcBorders>
              <w:top w:val="nil"/>
              <w:left w:val="nil"/>
              <w:bottom w:val="nil"/>
              <w:right w:val="nil"/>
            </w:tcBorders>
            <w:shd w:val="clear" w:color="auto" w:fill="auto"/>
            <w:noWrap/>
            <w:vAlign w:val="bottom"/>
            <w:hideMark/>
          </w:tcPr>
          <w:p w14:paraId="67C5B41C" w14:textId="77777777" w:rsidR="00552B53" w:rsidRPr="00552B53" w:rsidRDefault="00552B53" w:rsidP="00552B53">
            <w:pPr>
              <w:spacing w:after="0" w:line="240" w:lineRule="auto"/>
              <w:rPr>
                <w:rFonts w:ascii="Times New Roman" w:eastAsia="Times New Roman" w:hAnsi="Times New Roman" w:cs="Times New Roman"/>
                <w:sz w:val="20"/>
                <w:szCs w:val="20"/>
                <w:lang w:eastAsia="lt-LT"/>
              </w:rPr>
            </w:pPr>
          </w:p>
        </w:tc>
        <w:tc>
          <w:tcPr>
            <w:tcW w:w="76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9B9567"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Tiekėjo pavadinimas / ūkio subjektų grupės nariai:</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9BF543B"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294E3F60" w14:textId="77777777" w:rsidTr="00552B53">
        <w:trPr>
          <w:trHeight w:val="300"/>
        </w:trPr>
        <w:tc>
          <w:tcPr>
            <w:tcW w:w="0" w:type="auto"/>
            <w:tcBorders>
              <w:top w:val="nil"/>
              <w:left w:val="nil"/>
              <w:bottom w:val="nil"/>
              <w:right w:val="nil"/>
            </w:tcBorders>
            <w:shd w:val="clear" w:color="auto" w:fill="auto"/>
            <w:noWrap/>
            <w:vAlign w:val="bottom"/>
            <w:hideMark/>
          </w:tcPr>
          <w:p w14:paraId="6AF218D6"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AFC359"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Tiekėjo kodas:</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5E6260B"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11109632" w14:textId="77777777" w:rsidTr="00552B53">
        <w:trPr>
          <w:trHeight w:val="300"/>
        </w:trPr>
        <w:tc>
          <w:tcPr>
            <w:tcW w:w="0" w:type="auto"/>
            <w:tcBorders>
              <w:top w:val="nil"/>
              <w:left w:val="nil"/>
              <w:bottom w:val="nil"/>
              <w:right w:val="nil"/>
            </w:tcBorders>
            <w:shd w:val="clear" w:color="auto" w:fill="auto"/>
            <w:noWrap/>
            <w:vAlign w:val="bottom"/>
            <w:hideMark/>
          </w:tcPr>
          <w:p w14:paraId="39E21560"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5AD300"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Tiekėjo adresas:</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45D79A6"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15530909" w14:textId="77777777" w:rsidTr="00552B53">
        <w:trPr>
          <w:trHeight w:val="300"/>
        </w:trPr>
        <w:tc>
          <w:tcPr>
            <w:tcW w:w="0" w:type="auto"/>
            <w:tcBorders>
              <w:top w:val="nil"/>
              <w:left w:val="nil"/>
              <w:bottom w:val="nil"/>
              <w:right w:val="nil"/>
            </w:tcBorders>
            <w:shd w:val="clear" w:color="auto" w:fill="auto"/>
            <w:noWrap/>
            <w:vAlign w:val="bottom"/>
            <w:hideMark/>
          </w:tcPr>
          <w:p w14:paraId="445EBB2E"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13FA457"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Tiekėjo PVM mokėtojo kodas:</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01903BCE"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672752AB" w14:textId="77777777" w:rsidTr="00552B53">
        <w:trPr>
          <w:trHeight w:val="300"/>
        </w:trPr>
        <w:tc>
          <w:tcPr>
            <w:tcW w:w="0" w:type="auto"/>
            <w:tcBorders>
              <w:top w:val="nil"/>
              <w:left w:val="nil"/>
              <w:bottom w:val="nil"/>
              <w:right w:val="nil"/>
            </w:tcBorders>
            <w:shd w:val="clear" w:color="auto" w:fill="auto"/>
            <w:noWrap/>
            <w:vAlign w:val="bottom"/>
            <w:hideMark/>
          </w:tcPr>
          <w:p w14:paraId="2D8E49EA"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6B66492"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A/s numeris:</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E3D0CF7"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773DE181" w14:textId="77777777" w:rsidTr="00552B53">
        <w:trPr>
          <w:trHeight w:val="300"/>
        </w:trPr>
        <w:tc>
          <w:tcPr>
            <w:tcW w:w="0" w:type="auto"/>
            <w:tcBorders>
              <w:top w:val="nil"/>
              <w:left w:val="nil"/>
              <w:bottom w:val="nil"/>
              <w:right w:val="nil"/>
            </w:tcBorders>
            <w:shd w:val="clear" w:color="auto" w:fill="auto"/>
            <w:noWrap/>
            <w:vAlign w:val="bottom"/>
            <w:hideMark/>
          </w:tcPr>
          <w:p w14:paraId="6A9B5C62"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5341BE0"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Bankas, banko kodas:</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B1E5F62"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67E24968" w14:textId="77777777" w:rsidTr="00552B53">
        <w:trPr>
          <w:trHeight w:val="300"/>
        </w:trPr>
        <w:tc>
          <w:tcPr>
            <w:tcW w:w="0" w:type="auto"/>
            <w:tcBorders>
              <w:top w:val="nil"/>
              <w:left w:val="nil"/>
              <w:bottom w:val="nil"/>
              <w:right w:val="nil"/>
            </w:tcBorders>
            <w:shd w:val="clear" w:color="auto" w:fill="auto"/>
            <w:noWrap/>
            <w:vAlign w:val="bottom"/>
            <w:hideMark/>
          </w:tcPr>
          <w:p w14:paraId="1C0106D4"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E6FBB52"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Tiekėjo įmonės telefono nr., elektroninis paštas:</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4F721D7E"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3C02355C" w14:textId="77777777" w:rsidTr="00552B53">
        <w:trPr>
          <w:trHeight w:val="300"/>
        </w:trPr>
        <w:tc>
          <w:tcPr>
            <w:tcW w:w="0" w:type="auto"/>
            <w:tcBorders>
              <w:top w:val="nil"/>
              <w:left w:val="nil"/>
              <w:bottom w:val="nil"/>
              <w:right w:val="nil"/>
            </w:tcBorders>
            <w:shd w:val="clear" w:color="auto" w:fill="auto"/>
            <w:noWrap/>
            <w:vAlign w:val="bottom"/>
            <w:hideMark/>
          </w:tcPr>
          <w:p w14:paraId="6F27046D"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E1CE25"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Asmens atsakingo už pasiūlymą vardas, pavardė:</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FAE47B8"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6A711921" w14:textId="77777777" w:rsidTr="00552B53">
        <w:trPr>
          <w:trHeight w:val="289"/>
        </w:trPr>
        <w:tc>
          <w:tcPr>
            <w:tcW w:w="0" w:type="auto"/>
            <w:tcBorders>
              <w:top w:val="nil"/>
              <w:left w:val="nil"/>
              <w:bottom w:val="nil"/>
              <w:right w:val="nil"/>
            </w:tcBorders>
            <w:shd w:val="clear" w:color="auto" w:fill="auto"/>
            <w:noWrap/>
            <w:vAlign w:val="bottom"/>
            <w:hideMark/>
          </w:tcPr>
          <w:p w14:paraId="3BC5EA41"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B8A5AB"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Asmens atsakingo už pasiūlymą telefono numeris:</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70B853BB"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24029DC1" w14:textId="77777777" w:rsidTr="00552B53">
        <w:trPr>
          <w:trHeight w:val="300"/>
        </w:trPr>
        <w:tc>
          <w:tcPr>
            <w:tcW w:w="0" w:type="auto"/>
            <w:tcBorders>
              <w:top w:val="nil"/>
              <w:left w:val="nil"/>
              <w:bottom w:val="nil"/>
              <w:right w:val="nil"/>
            </w:tcBorders>
            <w:shd w:val="clear" w:color="auto" w:fill="auto"/>
            <w:noWrap/>
            <w:vAlign w:val="bottom"/>
            <w:hideMark/>
          </w:tcPr>
          <w:p w14:paraId="0FDDEBEC"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B0638C"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Asmens atsakingo už pasiūlymą el. pašto adresas:</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CE7CF25"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6295037D" w14:textId="77777777" w:rsidTr="00552B53">
        <w:trPr>
          <w:trHeight w:val="315"/>
        </w:trPr>
        <w:tc>
          <w:tcPr>
            <w:tcW w:w="0" w:type="auto"/>
            <w:tcBorders>
              <w:top w:val="nil"/>
              <w:left w:val="nil"/>
              <w:bottom w:val="nil"/>
              <w:right w:val="nil"/>
            </w:tcBorders>
            <w:shd w:val="clear" w:color="auto" w:fill="auto"/>
            <w:noWrap/>
            <w:vAlign w:val="bottom"/>
            <w:hideMark/>
          </w:tcPr>
          <w:p w14:paraId="136AAA64"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17776C"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Asmens, laimėjimo atveju pasirašysiančio sutartį, pareigos, vardas, pavardė:</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654D53CE"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664FA850" w14:textId="77777777" w:rsidTr="00552B53">
        <w:trPr>
          <w:trHeight w:val="315"/>
        </w:trPr>
        <w:tc>
          <w:tcPr>
            <w:tcW w:w="0" w:type="auto"/>
            <w:tcBorders>
              <w:top w:val="nil"/>
              <w:left w:val="nil"/>
              <w:bottom w:val="nil"/>
              <w:right w:val="nil"/>
            </w:tcBorders>
            <w:shd w:val="clear" w:color="auto" w:fill="auto"/>
            <w:noWrap/>
            <w:vAlign w:val="bottom"/>
            <w:hideMark/>
          </w:tcPr>
          <w:p w14:paraId="09B3C3B5"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679C71"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Tiekėjo įmonės vadovo pareigos, vardas, pavardė:</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31E982E7"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3DFF7B96" w14:textId="77777777" w:rsidTr="00552B53">
        <w:trPr>
          <w:trHeight w:val="585"/>
        </w:trPr>
        <w:tc>
          <w:tcPr>
            <w:tcW w:w="0" w:type="auto"/>
            <w:tcBorders>
              <w:top w:val="nil"/>
              <w:left w:val="nil"/>
              <w:bottom w:val="nil"/>
              <w:right w:val="nil"/>
            </w:tcBorders>
            <w:shd w:val="clear" w:color="auto" w:fill="auto"/>
            <w:noWrap/>
            <w:vAlign w:val="bottom"/>
            <w:hideMark/>
          </w:tcPr>
          <w:p w14:paraId="18F90172"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3B939F9"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Tiekėjo (laimėjimo atveju) paskirto atsakingo asmens už sutarties vykdymą pareigos, vardas, pavardė, tel. Nr., el. p. adresas:</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13F1CAD8"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r w:rsidR="00552B53" w:rsidRPr="00552B53" w14:paraId="50DE24E8" w14:textId="77777777" w:rsidTr="00552B53">
        <w:trPr>
          <w:trHeight w:val="315"/>
        </w:trPr>
        <w:tc>
          <w:tcPr>
            <w:tcW w:w="0" w:type="auto"/>
            <w:tcBorders>
              <w:top w:val="nil"/>
              <w:left w:val="nil"/>
              <w:bottom w:val="nil"/>
              <w:right w:val="nil"/>
            </w:tcBorders>
            <w:shd w:val="clear" w:color="auto" w:fill="auto"/>
            <w:noWrap/>
            <w:vAlign w:val="bottom"/>
            <w:hideMark/>
          </w:tcPr>
          <w:p w14:paraId="0D350F66" w14:textId="77777777" w:rsidR="00552B53" w:rsidRPr="00552B53" w:rsidRDefault="00552B53" w:rsidP="00552B53">
            <w:pPr>
              <w:spacing w:after="0" w:line="240" w:lineRule="auto"/>
              <w:jc w:val="center"/>
              <w:rPr>
                <w:rFonts w:ascii="Calibri" w:eastAsia="Times New Roman" w:hAnsi="Calibri" w:cs="Calibri"/>
                <w:color w:val="000000"/>
                <w:lang w:eastAsia="lt-LT"/>
              </w:rPr>
            </w:pPr>
          </w:p>
        </w:tc>
        <w:tc>
          <w:tcPr>
            <w:tcW w:w="7695"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79C70BB" w14:textId="77777777" w:rsidR="00552B53" w:rsidRPr="00552B53" w:rsidRDefault="00552B53" w:rsidP="00552B53">
            <w:pPr>
              <w:spacing w:after="0" w:line="240" w:lineRule="auto"/>
              <w:rPr>
                <w:rFonts w:ascii="Times New Roman" w:eastAsia="Times New Roman" w:hAnsi="Times New Roman" w:cs="Times New Roman"/>
                <w:b/>
                <w:bCs/>
                <w:color w:val="000000"/>
                <w:sz w:val="20"/>
                <w:szCs w:val="20"/>
                <w:lang w:eastAsia="lt-LT"/>
              </w:rPr>
            </w:pPr>
            <w:r w:rsidRPr="00552B53">
              <w:rPr>
                <w:rFonts w:ascii="Times New Roman" w:eastAsia="Times New Roman" w:hAnsi="Times New Roman" w:cs="Times New Roman"/>
                <w:b/>
                <w:bCs/>
                <w:color w:val="000000"/>
                <w:sz w:val="20"/>
                <w:szCs w:val="20"/>
                <w:lang w:eastAsia="lt-LT"/>
              </w:rPr>
              <w:t>Tiekėjo elektroninio pašto adresas užsakymų teikimui:</w:t>
            </w:r>
          </w:p>
        </w:tc>
        <w:tc>
          <w:tcPr>
            <w:tcW w:w="5408" w:type="dxa"/>
            <w:gridSpan w:val="6"/>
            <w:tcBorders>
              <w:top w:val="single" w:sz="4" w:space="0" w:color="auto"/>
              <w:left w:val="nil"/>
              <w:bottom w:val="single" w:sz="4" w:space="0" w:color="auto"/>
              <w:right w:val="single" w:sz="4" w:space="0" w:color="000000"/>
            </w:tcBorders>
            <w:shd w:val="clear" w:color="CCFFFF" w:fill="CCFFFF"/>
            <w:noWrap/>
            <w:vAlign w:val="bottom"/>
            <w:hideMark/>
          </w:tcPr>
          <w:p w14:paraId="579D8402" w14:textId="77777777" w:rsidR="00552B53" w:rsidRPr="00552B53" w:rsidRDefault="00552B53" w:rsidP="00552B53">
            <w:pPr>
              <w:spacing w:after="0" w:line="240" w:lineRule="auto"/>
              <w:jc w:val="center"/>
              <w:rPr>
                <w:rFonts w:ascii="Calibri" w:eastAsia="Times New Roman" w:hAnsi="Calibri" w:cs="Calibri"/>
                <w:color w:val="000000"/>
                <w:lang w:eastAsia="lt-LT"/>
              </w:rPr>
            </w:pPr>
            <w:r w:rsidRPr="00552B53">
              <w:rPr>
                <w:rFonts w:ascii="Calibri" w:eastAsia="Times New Roman" w:hAnsi="Calibri" w:cs="Calibri"/>
                <w:color w:val="000000"/>
                <w:lang w:eastAsia="lt-LT"/>
              </w:rPr>
              <w:t> </w:t>
            </w:r>
          </w:p>
        </w:tc>
      </w:tr>
    </w:tbl>
    <w:p w14:paraId="400C1910" w14:textId="7868C373" w:rsidR="00552B53" w:rsidRDefault="00552B53">
      <w:pPr>
        <w:rPr>
          <w:rFonts w:ascii="Times New Roman" w:hAnsi="Times New Roman" w:cs="Times New Roman"/>
        </w:rPr>
      </w:pPr>
    </w:p>
    <w:tbl>
      <w:tblPr>
        <w:tblW w:w="0" w:type="auto"/>
        <w:tblLook w:val="04A0" w:firstRow="1" w:lastRow="0" w:firstColumn="1" w:lastColumn="0" w:noHBand="0" w:noVBand="1"/>
      </w:tblPr>
      <w:tblGrid>
        <w:gridCol w:w="222"/>
        <w:gridCol w:w="9819"/>
        <w:gridCol w:w="973"/>
        <w:gridCol w:w="973"/>
        <w:gridCol w:w="973"/>
      </w:tblGrid>
      <w:tr w:rsidR="00552B53" w:rsidRPr="00BD2FE2" w14:paraId="2DB2DC38" w14:textId="77777777" w:rsidTr="00335823">
        <w:trPr>
          <w:trHeight w:val="300"/>
        </w:trPr>
        <w:tc>
          <w:tcPr>
            <w:tcW w:w="0" w:type="auto"/>
            <w:tcBorders>
              <w:top w:val="nil"/>
              <w:left w:val="nil"/>
              <w:bottom w:val="nil"/>
              <w:right w:val="nil"/>
            </w:tcBorders>
            <w:shd w:val="clear" w:color="auto" w:fill="auto"/>
            <w:noWrap/>
            <w:vAlign w:val="bottom"/>
            <w:hideMark/>
          </w:tcPr>
          <w:p w14:paraId="61002600" w14:textId="77777777" w:rsidR="00552B53" w:rsidRPr="00BD2FE2" w:rsidRDefault="00552B53" w:rsidP="00335823">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hideMark/>
          </w:tcPr>
          <w:p w14:paraId="5DBEC582" w14:textId="77777777" w:rsidR="00552B53" w:rsidRPr="00BD2FE2" w:rsidRDefault="00552B53" w:rsidP="00335823">
            <w:pPr>
              <w:spacing w:after="0" w:line="240" w:lineRule="auto"/>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Tiekėjo patvirtinimai:</w:t>
            </w:r>
          </w:p>
        </w:tc>
        <w:tc>
          <w:tcPr>
            <w:tcW w:w="0" w:type="auto"/>
            <w:tcBorders>
              <w:top w:val="nil"/>
              <w:left w:val="nil"/>
              <w:bottom w:val="nil"/>
              <w:right w:val="nil"/>
            </w:tcBorders>
            <w:shd w:val="clear" w:color="auto" w:fill="auto"/>
            <w:hideMark/>
          </w:tcPr>
          <w:p w14:paraId="7AAC0190" w14:textId="77777777" w:rsidR="00552B53" w:rsidRPr="00BD2FE2" w:rsidRDefault="00552B53" w:rsidP="00335823">
            <w:pPr>
              <w:spacing w:after="0" w:line="240" w:lineRule="auto"/>
              <w:rPr>
                <w:rFonts w:ascii="Times New Roman" w:eastAsia="Times New Roman" w:hAnsi="Times New Roman" w:cs="Times New Roman"/>
                <w:b/>
                <w:bCs/>
                <w:color w:val="000000"/>
                <w:lang w:eastAsia="lt-LT"/>
              </w:rPr>
            </w:pPr>
          </w:p>
        </w:tc>
        <w:tc>
          <w:tcPr>
            <w:tcW w:w="0" w:type="auto"/>
            <w:tcBorders>
              <w:top w:val="nil"/>
              <w:left w:val="nil"/>
              <w:bottom w:val="nil"/>
              <w:right w:val="nil"/>
            </w:tcBorders>
            <w:shd w:val="clear" w:color="auto" w:fill="auto"/>
            <w:noWrap/>
            <w:vAlign w:val="bottom"/>
            <w:hideMark/>
          </w:tcPr>
          <w:p w14:paraId="33C4DC63" w14:textId="77777777" w:rsidR="00552B53" w:rsidRPr="00BD2FE2" w:rsidRDefault="00552B53" w:rsidP="00335823">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2478B2C" w14:textId="77777777" w:rsidR="00552B53" w:rsidRPr="00BD2FE2" w:rsidRDefault="00552B53" w:rsidP="00335823">
            <w:pPr>
              <w:spacing w:after="0" w:line="240" w:lineRule="auto"/>
              <w:rPr>
                <w:rFonts w:ascii="Times New Roman" w:eastAsia="Times New Roman" w:hAnsi="Times New Roman" w:cs="Times New Roman"/>
                <w:sz w:val="20"/>
                <w:szCs w:val="20"/>
                <w:lang w:eastAsia="lt-LT"/>
              </w:rPr>
            </w:pPr>
          </w:p>
        </w:tc>
      </w:tr>
      <w:tr w:rsidR="00552B53" w:rsidRPr="00BD2FE2" w14:paraId="5DBF9FF5" w14:textId="77777777" w:rsidTr="00335823">
        <w:trPr>
          <w:trHeight w:val="289"/>
        </w:trPr>
        <w:tc>
          <w:tcPr>
            <w:tcW w:w="0" w:type="auto"/>
            <w:tcBorders>
              <w:top w:val="nil"/>
              <w:left w:val="nil"/>
              <w:bottom w:val="nil"/>
              <w:right w:val="nil"/>
            </w:tcBorders>
            <w:shd w:val="clear" w:color="auto" w:fill="auto"/>
            <w:noWrap/>
            <w:vAlign w:val="bottom"/>
            <w:hideMark/>
          </w:tcPr>
          <w:p w14:paraId="41B723E4" w14:textId="77777777" w:rsidR="00552B53" w:rsidRPr="00BD2FE2" w:rsidRDefault="00552B53" w:rsidP="00335823">
            <w:pPr>
              <w:spacing w:after="0" w:line="240" w:lineRule="auto"/>
              <w:rPr>
                <w:rFonts w:ascii="Times New Roman" w:eastAsia="Times New Roman" w:hAnsi="Times New Roman" w:cs="Times New Roman"/>
                <w:sz w:val="20"/>
                <w:szCs w:val="20"/>
                <w:lang w:eastAsia="lt-LT"/>
              </w:rPr>
            </w:pPr>
          </w:p>
        </w:tc>
        <w:tc>
          <w:tcPr>
            <w:tcW w:w="0" w:type="auto"/>
            <w:gridSpan w:val="4"/>
            <w:tcBorders>
              <w:top w:val="nil"/>
              <w:left w:val="nil"/>
              <w:bottom w:val="nil"/>
              <w:right w:val="nil"/>
            </w:tcBorders>
            <w:shd w:val="clear" w:color="auto" w:fill="auto"/>
            <w:hideMark/>
          </w:tcPr>
          <w:p w14:paraId="29E8A99C" w14:textId="77777777" w:rsidR="00552B53" w:rsidRPr="00BD2FE2" w:rsidRDefault="00552B53" w:rsidP="00335823">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Šiuo pasiūlymu pažymime, kad sutinkame su visomis pirkimo dokumentų sąlygomis.</w:t>
            </w:r>
          </w:p>
        </w:tc>
      </w:tr>
      <w:tr w:rsidR="00552B53" w:rsidRPr="00BD2FE2" w14:paraId="104C9261" w14:textId="77777777" w:rsidTr="00335823">
        <w:trPr>
          <w:trHeight w:val="289"/>
        </w:trPr>
        <w:tc>
          <w:tcPr>
            <w:tcW w:w="0" w:type="auto"/>
            <w:tcBorders>
              <w:top w:val="nil"/>
              <w:left w:val="nil"/>
              <w:bottom w:val="nil"/>
              <w:right w:val="nil"/>
            </w:tcBorders>
            <w:shd w:val="clear" w:color="auto" w:fill="auto"/>
            <w:noWrap/>
            <w:vAlign w:val="bottom"/>
            <w:hideMark/>
          </w:tcPr>
          <w:p w14:paraId="1B68757D" w14:textId="77777777" w:rsidR="00552B53" w:rsidRPr="00BD2FE2" w:rsidRDefault="00552B53" w:rsidP="00335823">
            <w:pPr>
              <w:spacing w:after="0" w:line="240" w:lineRule="auto"/>
              <w:rPr>
                <w:rFonts w:ascii="Times New Roman" w:eastAsia="Times New Roman" w:hAnsi="Times New Roman" w:cs="Times New Roman"/>
                <w:sz w:val="20"/>
                <w:szCs w:val="20"/>
                <w:lang w:eastAsia="lt-LT"/>
              </w:rPr>
            </w:pPr>
          </w:p>
        </w:tc>
        <w:tc>
          <w:tcPr>
            <w:tcW w:w="0" w:type="auto"/>
            <w:gridSpan w:val="4"/>
            <w:tcBorders>
              <w:top w:val="nil"/>
              <w:left w:val="nil"/>
              <w:bottom w:val="nil"/>
              <w:right w:val="nil"/>
            </w:tcBorders>
            <w:shd w:val="clear" w:color="auto" w:fill="auto"/>
            <w:hideMark/>
          </w:tcPr>
          <w:p w14:paraId="116FFD14" w14:textId="77777777" w:rsidR="00552B53" w:rsidRPr="00BD2FE2" w:rsidRDefault="00552B53" w:rsidP="00335823">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Pasiūlymas galioja iki termino, nustatyto pirkimo dokumentuose.</w:t>
            </w:r>
          </w:p>
        </w:tc>
      </w:tr>
      <w:tr w:rsidR="00552B53" w:rsidRPr="00BD2FE2" w14:paraId="2AAF8CF8" w14:textId="77777777" w:rsidTr="00335823">
        <w:trPr>
          <w:trHeight w:val="555"/>
        </w:trPr>
        <w:tc>
          <w:tcPr>
            <w:tcW w:w="0" w:type="auto"/>
            <w:tcBorders>
              <w:top w:val="nil"/>
              <w:left w:val="nil"/>
              <w:bottom w:val="nil"/>
              <w:right w:val="nil"/>
            </w:tcBorders>
            <w:shd w:val="clear" w:color="auto" w:fill="auto"/>
            <w:noWrap/>
            <w:vAlign w:val="bottom"/>
            <w:hideMark/>
          </w:tcPr>
          <w:p w14:paraId="649849DC" w14:textId="77777777" w:rsidR="00552B53" w:rsidRPr="00BD2FE2" w:rsidRDefault="00552B53" w:rsidP="00335823">
            <w:pPr>
              <w:spacing w:after="0" w:line="240" w:lineRule="auto"/>
              <w:rPr>
                <w:rFonts w:ascii="Times New Roman" w:eastAsia="Times New Roman" w:hAnsi="Times New Roman" w:cs="Times New Roman"/>
                <w:sz w:val="20"/>
                <w:szCs w:val="20"/>
                <w:lang w:eastAsia="lt-LT"/>
              </w:rPr>
            </w:pPr>
          </w:p>
        </w:tc>
        <w:tc>
          <w:tcPr>
            <w:tcW w:w="0" w:type="auto"/>
            <w:gridSpan w:val="4"/>
            <w:tcBorders>
              <w:top w:val="nil"/>
              <w:left w:val="nil"/>
              <w:bottom w:val="nil"/>
              <w:right w:val="nil"/>
            </w:tcBorders>
            <w:shd w:val="clear" w:color="auto" w:fill="auto"/>
            <w:vAlign w:val="center"/>
            <w:hideMark/>
          </w:tcPr>
          <w:p w14:paraId="415666B9" w14:textId="77777777" w:rsidR="00552B53" w:rsidRPr="00BD2FE2" w:rsidRDefault="00552B53" w:rsidP="00335823">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Jeigu kvalifikacija dėl teisės verstis atitinkama veikla nebuvo tikrinama arba tikrinama ne visa apimtimi, įsipareigojame perkančiajai organizacijai, kad pirkimo sutartį vykdys tik tokią teisę turintys asmenys.</w:t>
            </w:r>
          </w:p>
        </w:tc>
      </w:tr>
      <w:tr w:rsidR="00552B53" w:rsidRPr="00BD2FE2" w14:paraId="3A6CCA7E" w14:textId="77777777" w:rsidTr="00335823">
        <w:trPr>
          <w:trHeight w:val="278"/>
        </w:trPr>
        <w:tc>
          <w:tcPr>
            <w:tcW w:w="0" w:type="auto"/>
            <w:tcBorders>
              <w:top w:val="nil"/>
              <w:left w:val="nil"/>
              <w:bottom w:val="nil"/>
              <w:right w:val="nil"/>
            </w:tcBorders>
            <w:shd w:val="clear" w:color="auto" w:fill="auto"/>
            <w:noWrap/>
            <w:vAlign w:val="bottom"/>
            <w:hideMark/>
          </w:tcPr>
          <w:p w14:paraId="2BBFBDB1" w14:textId="77777777" w:rsidR="00552B53" w:rsidRPr="00BD2FE2" w:rsidRDefault="00552B53" w:rsidP="00335823">
            <w:pPr>
              <w:spacing w:after="0" w:line="240" w:lineRule="auto"/>
              <w:rPr>
                <w:rFonts w:ascii="Times New Roman" w:eastAsia="Times New Roman" w:hAnsi="Times New Roman" w:cs="Times New Roman"/>
                <w:sz w:val="20"/>
                <w:szCs w:val="20"/>
                <w:lang w:eastAsia="lt-LT"/>
              </w:rPr>
            </w:pPr>
          </w:p>
        </w:tc>
        <w:tc>
          <w:tcPr>
            <w:tcW w:w="0" w:type="auto"/>
            <w:gridSpan w:val="4"/>
            <w:tcBorders>
              <w:top w:val="nil"/>
              <w:left w:val="nil"/>
              <w:bottom w:val="nil"/>
              <w:right w:val="nil"/>
            </w:tcBorders>
            <w:shd w:val="clear" w:color="auto" w:fill="auto"/>
            <w:vAlign w:val="center"/>
            <w:hideMark/>
          </w:tcPr>
          <w:p w14:paraId="75DD0098" w14:textId="77777777" w:rsidR="00552B53" w:rsidRPr="00BD2FE2" w:rsidRDefault="00552B53" w:rsidP="00335823">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Patvirtinu, kad dokumentų skaitmeninės kopijos ir elektroninėmis priemonėmis pateikti duomenys yra tikri.</w:t>
            </w:r>
          </w:p>
        </w:tc>
      </w:tr>
      <w:tr w:rsidR="00552B53" w:rsidRPr="00BD2FE2" w14:paraId="6B56592C" w14:textId="77777777" w:rsidTr="00335823">
        <w:trPr>
          <w:trHeight w:val="278"/>
        </w:trPr>
        <w:tc>
          <w:tcPr>
            <w:tcW w:w="0" w:type="auto"/>
            <w:tcBorders>
              <w:top w:val="nil"/>
              <w:left w:val="nil"/>
              <w:bottom w:val="nil"/>
              <w:right w:val="nil"/>
            </w:tcBorders>
            <w:shd w:val="clear" w:color="auto" w:fill="auto"/>
            <w:noWrap/>
            <w:vAlign w:val="bottom"/>
            <w:hideMark/>
          </w:tcPr>
          <w:p w14:paraId="7AA1269A" w14:textId="77777777" w:rsidR="00552B53" w:rsidRPr="00BD2FE2" w:rsidRDefault="00552B53" w:rsidP="00335823">
            <w:pPr>
              <w:spacing w:after="0" w:line="240" w:lineRule="auto"/>
              <w:rPr>
                <w:rFonts w:ascii="Times New Roman" w:eastAsia="Times New Roman" w:hAnsi="Times New Roman" w:cs="Times New Roman"/>
                <w:sz w:val="20"/>
                <w:szCs w:val="20"/>
                <w:lang w:eastAsia="lt-LT"/>
              </w:rPr>
            </w:pPr>
          </w:p>
        </w:tc>
        <w:tc>
          <w:tcPr>
            <w:tcW w:w="0" w:type="auto"/>
            <w:gridSpan w:val="4"/>
            <w:tcBorders>
              <w:top w:val="nil"/>
              <w:left w:val="nil"/>
              <w:bottom w:val="nil"/>
              <w:right w:val="nil"/>
            </w:tcBorders>
            <w:shd w:val="clear" w:color="auto" w:fill="auto"/>
            <w:vAlign w:val="center"/>
            <w:hideMark/>
          </w:tcPr>
          <w:p w14:paraId="1352D231" w14:textId="77777777" w:rsidR="00552B53" w:rsidRPr="00BD2FE2" w:rsidRDefault="00552B53" w:rsidP="00335823">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Siūlomos paslaugos visiškai atitinka pirkimo dokumentuose nurodytus reikalavimus.</w:t>
            </w:r>
          </w:p>
        </w:tc>
      </w:tr>
    </w:tbl>
    <w:p w14:paraId="3A2D48E9" w14:textId="2FA4DA7A" w:rsidR="00552B53" w:rsidRPr="00BD2FE2" w:rsidRDefault="00552B53">
      <w:pPr>
        <w:rPr>
          <w:rFonts w:ascii="Times New Roman" w:hAnsi="Times New Roman" w:cs="Times New Roman"/>
        </w:rPr>
      </w:pPr>
    </w:p>
    <w:tbl>
      <w:tblPr>
        <w:tblW w:w="0" w:type="auto"/>
        <w:tblLook w:val="04A0" w:firstRow="1" w:lastRow="0" w:firstColumn="1" w:lastColumn="0" w:noHBand="0" w:noVBand="1"/>
      </w:tblPr>
      <w:tblGrid>
        <w:gridCol w:w="12960"/>
      </w:tblGrid>
      <w:tr w:rsidR="00552B53" w:rsidRPr="00BD2FE2" w14:paraId="351B5342" w14:textId="77777777" w:rsidTr="00F759B9">
        <w:trPr>
          <w:trHeight w:val="300"/>
        </w:trPr>
        <w:tc>
          <w:tcPr>
            <w:tcW w:w="0" w:type="auto"/>
            <w:tcBorders>
              <w:top w:val="nil"/>
              <w:left w:val="nil"/>
              <w:bottom w:val="nil"/>
              <w:right w:val="nil"/>
            </w:tcBorders>
            <w:shd w:val="clear" w:color="auto" w:fill="auto"/>
            <w:vAlign w:val="bottom"/>
            <w:hideMark/>
          </w:tcPr>
          <w:p w14:paraId="79F7DE62" w14:textId="14AA6028" w:rsidR="00552B53" w:rsidRPr="00BD2FE2" w:rsidRDefault="00552B53" w:rsidP="00BD2FE2">
            <w:pPr>
              <w:spacing w:after="0" w:line="240" w:lineRule="auto"/>
              <w:rPr>
                <w:rFonts w:ascii="Times New Roman" w:eastAsia="Times New Roman" w:hAnsi="Times New Roman" w:cs="Times New Roman"/>
                <w:sz w:val="20"/>
                <w:szCs w:val="20"/>
                <w:lang w:eastAsia="lt-LT"/>
              </w:rPr>
            </w:pPr>
            <w:r w:rsidRPr="00BD2FE2">
              <w:rPr>
                <w:rFonts w:ascii="Times New Roman" w:eastAsia="Times New Roman" w:hAnsi="Times New Roman" w:cs="Times New Roman"/>
                <w:b/>
                <w:bCs/>
                <w:color w:val="000000"/>
                <w:lang w:eastAsia="lt-LT"/>
              </w:rPr>
              <w:t>1. Bendrieji reikalavimai:</w:t>
            </w:r>
          </w:p>
        </w:tc>
      </w:tr>
      <w:tr w:rsidR="00BD2FE2" w:rsidRPr="00BD2FE2" w14:paraId="1BFED135" w14:textId="77777777" w:rsidTr="00BD2FE2">
        <w:trPr>
          <w:trHeight w:val="792"/>
        </w:trPr>
        <w:tc>
          <w:tcPr>
            <w:tcW w:w="0" w:type="auto"/>
            <w:tcBorders>
              <w:top w:val="nil"/>
              <w:left w:val="nil"/>
              <w:bottom w:val="nil"/>
              <w:right w:val="nil"/>
            </w:tcBorders>
            <w:shd w:val="clear" w:color="auto" w:fill="auto"/>
            <w:vAlign w:val="bottom"/>
            <w:hideMark/>
          </w:tcPr>
          <w:p w14:paraId="7455D5FA" w14:textId="77777777" w:rsidR="00BD2FE2" w:rsidRPr="00BD2FE2" w:rsidRDefault="00BD2FE2" w:rsidP="00780BE8">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1.1. UAB ,,Lietuvos žirgynas“ planuoja įsigyti buhalterinės apskaitos paslaugas. Paslaugų apimtis vidutiniškai 333 darbo valandos per vieną mėnesį. Paslaug</w:t>
            </w:r>
            <w:r>
              <w:rPr>
                <w:rFonts w:ascii="Times New Roman" w:eastAsia="Times New Roman" w:hAnsi="Times New Roman" w:cs="Times New Roman"/>
                <w:lang w:eastAsia="lt-LT"/>
              </w:rPr>
              <w:t>os turės būti teikiamos nuo 2025 m. balandžio 1 d. iki 2026</w:t>
            </w:r>
            <w:r w:rsidRPr="00BD2FE2">
              <w:rPr>
                <w:rFonts w:ascii="Times New Roman" w:eastAsia="Times New Roman" w:hAnsi="Times New Roman" w:cs="Times New Roman"/>
                <w:lang w:eastAsia="lt-LT"/>
              </w:rPr>
              <w:t xml:space="preserve"> m. kovo 31 d.</w:t>
            </w:r>
            <w:r>
              <w:rPr>
                <w:rFonts w:ascii="Times New Roman" w:eastAsia="Times New Roman" w:hAnsi="Times New Roman" w:cs="Times New Roman"/>
                <w:lang w:eastAsia="lt-LT"/>
              </w:rPr>
              <w:t xml:space="preserve"> (</w:t>
            </w:r>
            <w:r w:rsidR="00780BE8">
              <w:rPr>
                <w:rFonts w:ascii="Times New Roman" w:eastAsia="Times New Roman" w:hAnsi="Times New Roman" w:cs="Times New Roman"/>
                <w:lang w:eastAsia="lt-LT"/>
              </w:rPr>
              <w:t>p</w:t>
            </w:r>
            <w:r w:rsidRPr="00BD2FE2">
              <w:rPr>
                <w:rFonts w:ascii="Times New Roman" w:eastAsia="Times New Roman" w:hAnsi="Times New Roman" w:cs="Times New Roman"/>
                <w:lang w:eastAsia="lt-LT"/>
              </w:rPr>
              <w:t>aslaugų teikimo terminai pratęsus sutartį:</w:t>
            </w:r>
            <w:r w:rsidR="00780BE8">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nuo </w:t>
            </w:r>
            <w:r w:rsidRPr="00BD2FE2">
              <w:rPr>
                <w:rFonts w:ascii="Times New Roman" w:eastAsia="Times New Roman" w:hAnsi="Times New Roman" w:cs="Times New Roman"/>
                <w:lang w:eastAsia="lt-LT"/>
              </w:rPr>
              <w:t>2026 m. balandžio 1 d.</w:t>
            </w:r>
            <w:r>
              <w:rPr>
                <w:rFonts w:ascii="Times New Roman" w:eastAsia="Times New Roman" w:hAnsi="Times New Roman" w:cs="Times New Roman"/>
                <w:lang w:eastAsia="lt-LT"/>
              </w:rPr>
              <w:t xml:space="preserve"> iki </w:t>
            </w:r>
            <w:r w:rsidRPr="00BD2FE2">
              <w:rPr>
                <w:rFonts w:ascii="Times New Roman" w:eastAsia="Times New Roman" w:hAnsi="Times New Roman" w:cs="Times New Roman"/>
                <w:lang w:eastAsia="lt-LT"/>
              </w:rPr>
              <w:t>2027 m. kovo 31 d.</w:t>
            </w:r>
            <w:r>
              <w:rPr>
                <w:rFonts w:ascii="Times New Roman" w:eastAsia="Times New Roman" w:hAnsi="Times New Roman" w:cs="Times New Roman"/>
                <w:lang w:eastAsia="lt-LT"/>
              </w:rPr>
              <w:t>)</w:t>
            </w:r>
            <w:r w:rsidR="00780BE8">
              <w:rPr>
                <w:rFonts w:ascii="Times New Roman" w:eastAsia="Times New Roman" w:hAnsi="Times New Roman" w:cs="Times New Roman"/>
                <w:lang w:eastAsia="lt-LT"/>
              </w:rPr>
              <w:t>.</w:t>
            </w:r>
            <w:r w:rsidRPr="00BD2FE2">
              <w:rPr>
                <w:rFonts w:ascii="Times New Roman" w:eastAsia="Times New Roman" w:hAnsi="Times New Roman" w:cs="Times New Roman"/>
                <w:lang w:eastAsia="lt-LT"/>
              </w:rPr>
              <w:t xml:space="preserve"> Buhalterinės apskaitos paslaugos atlie</w:t>
            </w:r>
            <w:r w:rsidR="00780BE8">
              <w:rPr>
                <w:rFonts w:ascii="Times New Roman" w:eastAsia="Times New Roman" w:hAnsi="Times New Roman" w:cs="Times New Roman"/>
                <w:lang w:eastAsia="lt-LT"/>
              </w:rPr>
              <w:t>kamos Tiekėjo patalpose</w:t>
            </w:r>
            <w:r w:rsidRPr="00BD2FE2">
              <w:rPr>
                <w:rFonts w:ascii="Times New Roman" w:eastAsia="Times New Roman" w:hAnsi="Times New Roman" w:cs="Times New Roman"/>
                <w:lang w:eastAsia="lt-LT"/>
              </w:rPr>
              <w:t xml:space="preserve">, visą perkančiosios organizacijos darbo dienos laiką (darbo dienomis nuo 8 val iki 17 val). </w:t>
            </w:r>
            <w:r w:rsidR="00780BE8">
              <w:rPr>
                <w:rFonts w:ascii="Times New Roman" w:eastAsia="Times New Roman" w:hAnsi="Times New Roman" w:cs="Times New Roman"/>
                <w:lang w:eastAsia="lt-LT"/>
              </w:rPr>
              <w:t xml:space="preserve">Esant poreikiui tiekėjas privalo atvykti į perkančiosios organizacijos biurą (-us) arba į kitas įstaigas (pvz. Žemės ūkio ministeriją ar pan.). </w:t>
            </w:r>
            <w:r w:rsidRPr="00BD2FE2">
              <w:rPr>
                <w:rFonts w:ascii="Times New Roman" w:eastAsia="Times New Roman" w:hAnsi="Times New Roman" w:cs="Times New Roman"/>
                <w:lang w:eastAsia="lt-LT"/>
              </w:rPr>
              <w:t>Buhalterinės apskaitos paslaugos turi būti teikiamos dirbant su buhalterinės apskaitos programa „Rivilė“</w:t>
            </w:r>
            <w:r>
              <w:rPr>
                <w:rFonts w:ascii="Times New Roman" w:eastAsia="Times New Roman" w:hAnsi="Times New Roman" w:cs="Times New Roman"/>
                <w:lang w:eastAsia="lt-LT"/>
              </w:rPr>
              <w:t xml:space="preserve"> arba lygiaverte </w:t>
            </w:r>
            <w:r w:rsidRPr="00BD2FE2">
              <w:rPr>
                <w:rFonts w:ascii="Times New Roman" w:eastAsia="Times New Roman" w:hAnsi="Times New Roman" w:cs="Times New Roman"/>
                <w:lang w:eastAsia="lt-LT"/>
              </w:rPr>
              <w:t>buhalterinės apskaitos programa.</w:t>
            </w:r>
          </w:p>
        </w:tc>
      </w:tr>
      <w:tr w:rsidR="00BD2FE2" w:rsidRPr="00BD2FE2" w14:paraId="0DDAF38A" w14:textId="77777777" w:rsidTr="00BD2FE2">
        <w:trPr>
          <w:trHeight w:val="300"/>
        </w:trPr>
        <w:tc>
          <w:tcPr>
            <w:tcW w:w="0" w:type="auto"/>
            <w:tcBorders>
              <w:top w:val="nil"/>
              <w:left w:val="nil"/>
              <w:bottom w:val="nil"/>
              <w:right w:val="nil"/>
            </w:tcBorders>
            <w:shd w:val="clear" w:color="auto" w:fill="auto"/>
            <w:vAlign w:val="bottom"/>
            <w:hideMark/>
          </w:tcPr>
          <w:p w14:paraId="19AC9B9F"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1.2. Reikalavimai buhalterinės apskaitos paslaugoms:</w:t>
            </w:r>
          </w:p>
        </w:tc>
      </w:tr>
      <w:tr w:rsidR="00BD2FE2" w:rsidRPr="00BD2FE2" w14:paraId="3CE08705" w14:textId="77777777" w:rsidTr="00BD2FE2">
        <w:trPr>
          <w:trHeight w:val="578"/>
        </w:trPr>
        <w:tc>
          <w:tcPr>
            <w:tcW w:w="0" w:type="auto"/>
            <w:tcBorders>
              <w:top w:val="nil"/>
              <w:left w:val="nil"/>
              <w:bottom w:val="nil"/>
              <w:right w:val="nil"/>
            </w:tcBorders>
            <w:shd w:val="clear" w:color="auto" w:fill="auto"/>
            <w:vAlign w:val="bottom"/>
            <w:hideMark/>
          </w:tcPr>
          <w:p w14:paraId="23BDA145"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 xml:space="preserve">1.2.1. Tiekėjas pirkimo sutarties vykdymui turi paskirti bent 1 (vieną) specialistą, kuris turi teisę eiti vyriausiojo buhalterio pareigas ir kuris atitinka visus pirkimo dokumentų reikalavimus. </w:t>
            </w:r>
          </w:p>
        </w:tc>
      </w:tr>
      <w:tr w:rsidR="00BD2FE2" w:rsidRPr="00BD2FE2" w14:paraId="39F8B2C7" w14:textId="77777777" w:rsidTr="00BD2FE2">
        <w:trPr>
          <w:trHeight w:val="289"/>
        </w:trPr>
        <w:tc>
          <w:tcPr>
            <w:tcW w:w="0" w:type="auto"/>
            <w:tcBorders>
              <w:top w:val="nil"/>
              <w:left w:val="nil"/>
              <w:bottom w:val="nil"/>
              <w:right w:val="nil"/>
            </w:tcBorders>
            <w:shd w:val="clear" w:color="auto" w:fill="auto"/>
            <w:vAlign w:val="bottom"/>
            <w:hideMark/>
          </w:tcPr>
          <w:p w14:paraId="0CA89214"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1.2.2. Tiekėjas pirkimo sutarties vykdymui turi paskirti bent 1 (vieną) specialistą, kuris turi teisę eiti buhalterio pareigas ir kuris atitinka visus pirkimo dokumentų reikalavimus.</w:t>
            </w:r>
          </w:p>
        </w:tc>
      </w:tr>
      <w:tr w:rsidR="00BD2FE2" w:rsidRPr="00BD2FE2" w14:paraId="3AA60099" w14:textId="77777777" w:rsidTr="00BD2FE2">
        <w:trPr>
          <w:trHeight w:val="540"/>
        </w:trPr>
        <w:tc>
          <w:tcPr>
            <w:tcW w:w="0" w:type="auto"/>
            <w:tcBorders>
              <w:top w:val="nil"/>
              <w:left w:val="nil"/>
              <w:bottom w:val="nil"/>
              <w:right w:val="nil"/>
            </w:tcBorders>
            <w:shd w:val="clear" w:color="auto" w:fill="auto"/>
            <w:vAlign w:val="bottom"/>
            <w:hideMark/>
          </w:tcPr>
          <w:p w14:paraId="14EF47E6"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1.3. Tiekėjo paskirti atstovai privalės pagal perkančiosios organizacijos pateiktus dokumentus ir informaciją teikti perkančiosios organizacijos buhalterinės apskaitos paslaugas, remiantis Lietuvos Respublikoje galiojančiais teisės aktais, esama praktika bei šioje specifikacijoje nurodytu funkcijų aprašymu.</w:t>
            </w:r>
          </w:p>
        </w:tc>
      </w:tr>
      <w:tr w:rsidR="00BD2FE2" w:rsidRPr="00BD2FE2" w14:paraId="5D86F3BD" w14:textId="77777777" w:rsidTr="00BD2FE2">
        <w:trPr>
          <w:trHeight w:val="300"/>
        </w:trPr>
        <w:tc>
          <w:tcPr>
            <w:tcW w:w="0" w:type="auto"/>
            <w:tcBorders>
              <w:top w:val="nil"/>
              <w:left w:val="nil"/>
              <w:bottom w:val="nil"/>
              <w:right w:val="nil"/>
            </w:tcBorders>
            <w:shd w:val="clear" w:color="auto" w:fill="auto"/>
            <w:vAlign w:val="bottom"/>
            <w:hideMark/>
          </w:tcPr>
          <w:p w14:paraId="0D71B059"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1.4. Tiekėjas turi teikti perkančiajai organizacijai konsultacijas apskaitos, mokesčių, finansų valdymo ir verslo organizavimo klausimais.</w:t>
            </w:r>
          </w:p>
        </w:tc>
      </w:tr>
      <w:tr w:rsidR="00BD2FE2" w:rsidRPr="00BD2FE2" w14:paraId="73660241" w14:textId="77777777" w:rsidTr="00BD2FE2">
        <w:trPr>
          <w:trHeight w:val="300"/>
        </w:trPr>
        <w:tc>
          <w:tcPr>
            <w:tcW w:w="0" w:type="auto"/>
            <w:tcBorders>
              <w:top w:val="nil"/>
              <w:left w:val="nil"/>
              <w:bottom w:val="nil"/>
              <w:right w:val="nil"/>
            </w:tcBorders>
            <w:shd w:val="clear" w:color="auto" w:fill="auto"/>
            <w:vAlign w:val="bottom"/>
            <w:hideMark/>
          </w:tcPr>
          <w:p w14:paraId="1D417659"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1.5. Tiekėjo paskirto vyriausiojo buhalterio funkcijos:</w:t>
            </w:r>
          </w:p>
        </w:tc>
      </w:tr>
      <w:tr w:rsidR="00BD2FE2" w:rsidRPr="00BD2FE2" w14:paraId="3A8464E1" w14:textId="77777777" w:rsidTr="00BD2FE2">
        <w:trPr>
          <w:trHeight w:val="300"/>
        </w:trPr>
        <w:tc>
          <w:tcPr>
            <w:tcW w:w="0" w:type="auto"/>
            <w:tcBorders>
              <w:top w:val="nil"/>
              <w:left w:val="nil"/>
              <w:bottom w:val="nil"/>
              <w:right w:val="nil"/>
            </w:tcBorders>
            <w:shd w:val="clear" w:color="auto" w:fill="auto"/>
            <w:vAlign w:val="bottom"/>
            <w:hideMark/>
          </w:tcPr>
          <w:p w14:paraId="2B717438"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1.5.1. organizuoti ir kontroliuoti buhalterinės apskaitos darbus, numatyti ir įgyvendinti reikalingas apskaitos procedūras;</w:t>
            </w:r>
          </w:p>
        </w:tc>
      </w:tr>
      <w:tr w:rsidR="00BD2FE2" w:rsidRPr="00BD2FE2" w14:paraId="323A3AD7" w14:textId="77777777" w:rsidTr="00BD2FE2">
        <w:trPr>
          <w:trHeight w:val="552"/>
        </w:trPr>
        <w:tc>
          <w:tcPr>
            <w:tcW w:w="0" w:type="auto"/>
            <w:tcBorders>
              <w:top w:val="nil"/>
              <w:left w:val="nil"/>
              <w:bottom w:val="nil"/>
              <w:right w:val="nil"/>
            </w:tcBorders>
            <w:shd w:val="clear" w:color="auto" w:fill="auto"/>
            <w:vAlign w:val="bottom"/>
            <w:hideMark/>
          </w:tcPr>
          <w:p w14:paraId="041EF218"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1.5.2. tikrinti pateiktų pirminių buhalterinės apskaitos dokumentų įforminimą. Apie pastebėtus trūkumus informuoti perkančiąją organizaciją. Už pirminių apskaitos dokumentų įforminimą atsakinga perkančioji organizacija;</w:t>
            </w:r>
          </w:p>
        </w:tc>
      </w:tr>
      <w:tr w:rsidR="00BD2FE2" w:rsidRPr="00BD2FE2" w14:paraId="5DE7A95A" w14:textId="77777777" w:rsidTr="00BD2FE2">
        <w:trPr>
          <w:trHeight w:val="300"/>
        </w:trPr>
        <w:tc>
          <w:tcPr>
            <w:tcW w:w="0" w:type="auto"/>
            <w:tcBorders>
              <w:top w:val="nil"/>
              <w:left w:val="nil"/>
              <w:bottom w:val="nil"/>
              <w:right w:val="nil"/>
            </w:tcBorders>
            <w:shd w:val="clear" w:color="auto" w:fill="auto"/>
            <w:vAlign w:val="bottom"/>
            <w:hideMark/>
          </w:tcPr>
          <w:p w14:paraId="7EF025D0"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1.5.3. vykdyti tikslią sąnaudų ir pajamų apskaitą. Pagal pateiktus pirminius dokumentus sudaryti suvestinius buhalterinės apskaitos registrus;</w:t>
            </w:r>
          </w:p>
        </w:tc>
      </w:tr>
      <w:tr w:rsidR="00BD2FE2" w:rsidRPr="00BD2FE2" w14:paraId="37DFB444" w14:textId="77777777" w:rsidTr="00BD2FE2">
        <w:trPr>
          <w:trHeight w:val="300"/>
        </w:trPr>
        <w:tc>
          <w:tcPr>
            <w:tcW w:w="0" w:type="auto"/>
            <w:tcBorders>
              <w:top w:val="nil"/>
              <w:left w:val="nil"/>
              <w:bottom w:val="nil"/>
              <w:right w:val="nil"/>
            </w:tcBorders>
            <w:shd w:val="clear" w:color="auto" w:fill="auto"/>
            <w:vAlign w:val="bottom"/>
            <w:hideMark/>
          </w:tcPr>
          <w:p w14:paraId="1B58C73A"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1.5.4. sudaryti metinius ir tarpinius finansinių ataskaitų rinkinius Lietuvos Respublikos teisės aktų nustatyta tvarka, ruošti iš valstybės lėšų vykdomų programų panaudojimo ataskaitas;</w:t>
            </w:r>
          </w:p>
        </w:tc>
      </w:tr>
      <w:tr w:rsidR="00BD2FE2" w:rsidRPr="00BD2FE2" w14:paraId="31D7CCE9" w14:textId="77777777" w:rsidTr="00BD2FE2">
        <w:trPr>
          <w:trHeight w:val="300"/>
        </w:trPr>
        <w:tc>
          <w:tcPr>
            <w:tcW w:w="0" w:type="auto"/>
            <w:tcBorders>
              <w:top w:val="nil"/>
              <w:left w:val="nil"/>
              <w:bottom w:val="nil"/>
              <w:right w:val="nil"/>
            </w:tcBorders>
            <w:shd w:val="clear" w:color="auto" w:fill="auto"/>
            <w:vAlign w:val="bottom"/>
            <w:hideMark/>
          </w:tcPr>
          <w:p w14:paraId="1C137763"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1.5.5. pagal pateiktus pirminius apskaitos dokumentus apskaičiuoti mokėtinus mokesčius į valstybės biudžetą ir užpildyti reikalaujamas mokesčių deklaracijas;</w:t>
            </w:r>
          </w:p>
        </w:tc>
      </w:tr>
      <w:tr w:rsidR="00BD2FE2" w:rsidRPr="00BD2FE2" w14:paraId="36A8F43E" w14:textId="77777777" w:rsidTr="00BD2FE2">
        <w:trPr>
          <w:trHeight w:val="300"/>
        </w:trPr>
        <w:tc>
          <w:tcPr>
            <w:tcW w:w="0" w:type="auto"/>
            <w:tcBorders>
              <w:top w:val="nil"/>
              <w:left w:val="nil"/>
              <w:bottom w:val="nil"/>
              <w:right w:val="nil"/>
            </w:tcBorders>
            <w:shd w:val="clear" w:color="auto" w:fill="auto"/>
            <w:vAlign w:val="bottom"/>
            <w:hideMark/>
          </w:tcPr>
          <w:p w14:paraId="3EDCC61C"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1.5.6. pateikti užpildytus dokumentus ir deklaracijas perkančiajai organizacijai susipažinti ir pasirašyti, tiekėjas atsako už jų užpildymo teisingumą;</w:t>
            </w:r>
          </w:p>
        </w:tc>
      </w:tr>
      <w:tr w:rsidR="00BD2FE2" w:rsidRPr="00BD2FE2" w14:paraId="6D2436A5" w14:textId="77777777" w:rsidTr="00BD2FE2">
        <w:trPr>
          <w:trHeight w:val="300"/>
        </w:trPr>
        <w:tc>
          <w:tcPr>
            <w:tcW w:w="0" w:type="auto"/>
            <w:tcBorders>
              <w:top w:val="nil"/>
              <w:left w:val="nil"/>
              <w:bottom w:val="nil"/>
              <w:right w:val="nil"/>
            </w:tcBorders>
            <w:shd w:val="clear" w:color="auto" w:fill="auto"/>
            <w:vAlign w:val="bottom"/>
            <w:hideMark/>
          </w:tcPr>
          <w:p w14:paraId="0AAEC0B9"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1.5.7. konsultuoti einamaisiais buhalterinės apskaitos ir mokesčių klausimais;</w:t>
            </w:r>
          </w:p>
        </w:tc>
      </w:tr>
      <w:tr w:rsidR="00BD2FE2" w:rsidRPr="00BD2FE2" w14:paraId="485ED8CF" w14:textId="77777777" w:rsidTr="00BD2FE2">
        <w:trPr>
          <w:trHeight w:val="563"/>
        </w:trPr>
        <w:tc>
          <w:tcPr>
            <w:tcW w:w="0" w:type="auto"/>
            <w:tcBorders>
              <w:top w:val="nil"/>
              <w:left w:val="nil"/>
              <w:bottom w:val="nil"/>
              <w:right w:val="nil"/>
            </w:tcBorders>
            <w:shd w:val="clear" w:color="auto" w:fill="auto"/>
            <w:vAlign w:val="bottom"/>
            <w:hideMark/>
          </w:tcPr>
          <w:p w14:paraId="2151560C"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1.5.8. remdamasis suteiktais įgaliojimais, atstovauti perkančiosios organizacijos interesus Valstybinėje mokesčių inspekcijoje ir Socialinio draudimo fondo valdyboje bei kitose valstybinėse institucijose;</w:t>
            </w:r>
          </w:p>
        </w:tc>
      </w:tr>
      <w:tr w:rsidR="00BD2FE2" w:rsidRPr="00BD2FE2" w14:paraId="7E0D8088" w14:textId="77777777" w:rsidTr="00BD2FE2">
        <w:trPr>
          <w:trHeight w:val="540"/>
        </w:trPr>
        <w:tc>
          <w:tcPr>
            <w:tcW w:w="0" w:type="auto"/>
            <w:tcBorders>
              <w:top w:val="nil"/>
              <w:left w:val="nil"/>
              <w:bottom w:val="nil"/>
              <w:right w:val="nil"/>
            </w:tcBorders>
            <w:shd w:val="clear" w:color="auto" w:fill="auto"/>
            <w:vAlign w:val="bottom"/>
            <w:hideMark/>
          </w:tcPr>
          <w:p w14:paraId="79B05DDB"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1.5.9. sutarties galiojimo metu bei jai pasibaigus, neatskleisti žodžiu, raštu ar kitokiu pavidalu tretiesiems asmenims jokios komercinės, dalykinės, finansinės bei kitokios konfidencialios informacijos, su kuria buvo supažindintas arba ji tapo prieinama ir žinoma;</w:t>
            </w:r>
          </w:p>
        </w:tc>
      </w:tr>
      <w:tr w:rsidR="00BD2FE2" w:rsidRPr="00BD2FE2" w14:paraId="5C002131" w14:textId="77777777" w:rsidTr="00BD2FE2">
        <w:trPr>
          <w:trHeight w:val="300"/>
        </w:trPr>
        <w:tc>
          <w:tcPr>
            <w:tcW w:w="0" w:type="auto"/>
            <w:tcBorders>
              <w:top w:val="nil"/>
              <w:left w:val="nil"/>
              <w:bottom w:val="nil"/>
              <w:right w:val="nil"/>
            </w:tcBorders>
            <w:shd w:val="clear" w:color="auto" w:fill="auto"/>
            <w:vAlign w:val="bottom"/>
            <w:hideMark/>
          </w:tcPr>
          <w:p w14:paraId="6708E9D9"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lastRenderedPageBreak/>
              <w:t>1.5.10. dirbti su buhalterine apskaitos programa Rivilė</w:t>
            </w:r>
            <w:r w:rsidR="00780BE8">
              <w:rPr>
                <w:rFonts w:ascii="Times New Roman" w:eastAsia="Times New Roman" w:hAnsi="Times New Roman" w:cs="Times New Roman"/>
                <w:color w:val="000000"/>
                <w:lang w:eastAsia="lt-LT"/>
              </w:rPr>
              <w:t xml:space="preserve"> </w:t>
            </w:r>
            <w:r w:rsidR="00780BE8">
              <w:rPr>
                <w:rFonts w:ascii="Times New Roman" w:eastAsia="Times New Roman" w:hAnsi="Times New Roman" w:cs="Times New Roman"/>
                <w:lang w:eastAsia="lt-LT"/>
              </w:rPr>
              <w:t xml:space="preserve">arba lygiaverte </w:t>
            </w:r>
            <w:r w:rsidR="00780BE8" w:rsidRPr="00BD2FE2">
              <w:rPr>
                <w:rFonts w:ascii="Times New Roman" w:eastAsia="Times New Roman" w:hAnsi="Times New Roman" w:cs="Times New Roman"/>
                <w:lang w:eastAsia="lt-LT"/>
              </w:rPr>
              <w:t>buhalterinės apskaitos programa</w:t>
            </w:r>
            <w:r w:rsidRPr="00BD2FE2">
              <w:rPr>
                <w:rFonts w:ascii="Times New Roman" w:eastAsia="Times New Roman" w:hAnsi="Times New Roman" w:cs="Times New Roman"/>
                <w:color w:val="000000"/>
                <w:lang w:eastAsia="lt-LT"/>
              </w:rPr>
              <w:t>;</w:t>
            </w:r>
          </w:p>
        </w:tc>
      </w:tr>
      <w:tr w:rsidR="00780BE8" w:rsidRPr="00BD2FE2" w14:paraId="664063D7" w14:textId="77777777" w:rsidTr="009707F1">
        <w:trPr>
          <w:trHeight w:val="300"/>
        </w:trPr>
        <w:tc>
          <w:tcPr>
            <w:tcW w:w="0" w:type="auto"/>
            <w:tcBorders>
              <w:top w:val="nil"/>
              <w:left w:val="nil"/>
              <w:bottom w:val="nil"/>
              <w:right w:val="nil"/>
            </w:tcBorders>
            <w:shd w:val="clear" w:color="auto" w:fill="auto"/>
            <w:vAlign w:val="center"/>
          </w:tcPr>
          <w:p w14:paraId="0C063C35" w14:textId="5A70C343" w:rsidR="00780BE8" w:rsidRPr="005448AF" w:rsidRDefault="006552F1" w:rsidP="006552F1">
            <w:pPr>
              <w:spacing w:after="0" w:line="240" w:lineRule="auto"/>
              <w:rPr>
                <w:rFonts w:ascii="Times New Roman" w:eastAsia="Times New Roman" w:hAnsi="Times New Roman" w:cs="Times New Roman"/>
                <w:highlight w:val="yellow"/>
                <w:lang w:eastAsia="lt-LT"/>
              </w:rPr>
            </w:pPr>
            <w:r w:rsidRPr="005448AF">
              <w:rPr>
                <w:rFonts w:ascii="Times New Roman" w:eastAsia="Times New Roman" w:hAnsi="Times New Roman" w:cs="Times New Roman"/>
                <w:lang w:eastAsia="lt-LT"/>
              </w:rPr>
              <w:t xml:space="preserve">1.5.11. užtikrinti, kad tik </w:t>
            </w:r>
            <w:r w:rsidRPr="005448AF">
              <w:rPr>
                <w:rFonts w:ascii="Times New Roman" w:hAnsi="Times New Roman" w:cs="Times New Roman"/>
              </w:rPr>
              <w:t xml:space="preserve">Europos elektroninių sąskaitų faktūrų standartą atitinkančioje Sąskaitų administravimo bendrojoje informacinėje sistemoje (toliau - SABIS) būtų gaunami elektroniniai finansinės apskaitos dokumentai, atitinkantys Europos elektroninių sąskaitų faktūrų standartą (privaloma viešojo sektoriaus subjektams ir kitiems subjektams, kurie yra perkančiosios organizacijos), kuriuos turi pateikti prekių, paslaugų, darbų </w:t>
            </w:r>
            <w:r w:rsidRPr="005448AF">
              <w:rPr>
                <w:rStyle w:val="Strong"/>
                <w:rFonts w:ascii="Times New Roman" w:hAnsi="Times New Roman" w:cs="Times New Roman"/>
                <w:b w:val="0"/>
              </w:rPr>
              <w:t>tiekėjai</w:t>
            </w:r>
            <w:r w:rsidRPr="005448AF">
              <w:rPr>
                <w:rFonts w:ascii="Times New Roman" w:hAnsi="Times New Roman" w:cs="Times New Roman"/>
              </w:rPr>
              <w:t>, aptarnaujantys viešojo sektoriaus subjektus ir kitus subjektus, vykdančius viešųjų pirkimų sutartis</w:t>
            </w:r>
            <w:r w:rsidR="00E7762D" w:rsidRPr="005448AF">
              <w:rPr>
                <w:rFonts w:ascii="Times New Roman" w:hAnsi="Times New Roman" w:cs="Times New Roman"/>
              </w:rPr>
              <w:t xml:space="preserve"> (vadovaujantis LR finansinės apskaitos įstatymo</w:t>
            </w:r>
            <w:r w:rsidRPr="005448AF">
              <w:rPr>
                <w:rFonts w:ascii="Times New Roman" w:hAnsi="Times New Roman" w:cs="Times New Roman"/>
              </w:rPr>
              <w:t xml:space="preserve"> reikalavimais per SABIS sąskaitas </w:t>
            </w:r>
            <w:r w:rsidRPr="005448AF">
              <w:rPr>
                <w:rStyle w:val="Strong"/>
                <w:rFonts w:ascii="Times New Roman" w:hAnsi="Times New Roman" w:cs="Times New Roman"/>
                <w:b w:val="0"/>
              </w:rPr>
              <w:t>privalo gauti</w:t>
            </w:r>
            <w:r w:rsidRPr="005448AF">
              <w:rPr>
                <w:rFonts w:ascii="Times New Roman" w:hAnsi="Times New Roman" w:cs="Times New Roman"/>
              </w:rPr>
              <w:t xml:space="preserve"> viešojo sektoriaus subjektai ir perkančiosios organizacijos, o per SABIS jas</w:t>
            </w:r>
            <w:r w:rsidRPr="005448AF">
              <w:rPr>
                <w:rStyle w:val="Strong"/>
                <w:rFonts w:ascii="Times New Roman" w:hAnsi="Times New Roman" w:cs="Times New Roman"/>
              </w:rPr>
              <w:t xml:space="preserve"> </w:t>
            </w:r>
            <w:r w:rsidRPr="005448AF">
              <w:rPr>
                <w:rStyle w:val="Strong"/>
                <w:rFonts w:ascii="Times New Roman" w:hAnsi="Times New Roman" w:cs="Times New Roman"/>
                <w:b w:val="0"/>
              </w:rPr>
              <w:t>privalo teikti</w:t>
            </w:r>
            <w:r w:rsidRPr="005448AF">
              <w:rPr>
                <w:rFonts w:ascii="Times New Roman" w:hAnsi="Times New Roman" w:cs="Times New Roman"/>
              </w:rPr>
              <w:t xml:space="preserve"> visi, kurie aptarnauja viešojo sektoriaus subjektus </w:t>
            </w:r>
            <w:r w:rsidR="005448AF" w:rsidRPr="005448AF">
              <w:rPr>
                <w:rFonts w:ascii="Times New Roman" w:hAnsi="Times New Roman" w:cs="Times New Roman"/>
              </w:rPr>
              <w:t>ar perkančiąsias organizacijas);</w:t>
            </w:r>
          </w:p>
        </w:tc>
      </w:tr>
      <w:tr w:rsidR="005448AF" w:rsidRPr="00BD2FE2" w14:paraId="6E483B25" w14:textId="77777777" w:rsidTr="009707F1">
        <w:trPr>
          <w:trHeight w:val="300"/>
        </w:trPr>
        <w:tc>
          <w:tcPr>
            <w:tcW w:w="0" w:type="auto"/>
            <w:tcBorders>
              <w:top w:val="nil"/>
              <w:left w:val="nil"/>
              <w:bottom w:val="nil"/>
              <w:right w:val="nil"/>
            </w:tcBorders>
            <w:shd w:val="clear" w:color="auto" w:fill="auto"/>
            <w:vAlign w:val="center"/>
          </w:tcPr>
          <w:p w14:paraId="18076206" w14:textId="32E59B97" w:rsidR="005448AF" w:rsidRPr="005448AF" w:rsidRDefault="005448AF" w:rsidP="005448AF">
            <w:pPr>
              <w:spacing w:after="0" w:line="240" w:lineRule="auto"/>
              <w:rPr>
                <w:rFonts w:ascii="Times New Roman" w:eastAsia="Times New Roman" w:hAnsi="Times New Roman" w:cs="Times New Roman"/>
                <w:lang w:eastAsia="lt-LT"/>
              </w:rPr>
            </w:pPr>
            <w:r w:rsidRPr="005448AF">
              <w:rPr>
                <w:rFonts w:ascii="Times New Roman" w:eastAsia="Times New Roman" w:hAnsi="Times New Roman" w:cs="Times New Roman"/>
                <w:lang w:eastAsia="lt-LT"/>
              </w:rPr>
              <w:t xml:space="preserve">1.5.12. užtikrinti, kad iš SABIS į CVP IS būtų tinkamai ir laiku atiduoti sąskaitų pagal žodinius susitarimus duomenys (įskaitant, bet neapsiribojant BVPŽ kodu ir pirkimo rūšimi) ir/ar žodinių sutarčių duomenys (įskaitant, bet neapsiribojant BVPŽ kodu ir pirkimo rūšimi);  </w:t>
            </w:r>
          </w:p>
        </w:tc>
      </w:tr>
      <w:tr w:rsidR="00780BE8" w:rsidRPr="00BD2FE2" w14:paraId="5CDCF981" w14:textId="77777777" w:rsidTr="009707F1">
        <w:trPr>
          <w:trHeight w:val="300"/>
        </w:trPr>
        <w:tc>
          <w:tcPr>
            <w:tcW w:w="0" w:type="auto"/>
            <w:tcBorders>
              <w:top w:val="nil"/>
              <w:left w:val="nil"/>
              <w:bottom w:val="nil"/>
              <w:right w:val="nil"/>
            </w:tcBorders>
            <w:shd w:val="clear" w:color="auto" w:fill="auto"/>
            <w:vAlign w:val="center"/>
          </w:tcPr>
          <w:p w14:paraId="4F431DD9" w14:textId="2DABDBEA" w:rsidR="00780BE8" w:rsidRPr="005448AF" w:rsidRDefault="003C4EA8" w:rsidP="005448AF">
            <w:pPr>
              <w:spacing w:after="0" w:line="240" w:lineRule="auto"/>
              <w:rPr>
                <w:rFonts w:ascii="Times New Roman" w:eastAsia="Times New Roman" w:hAnsi="Times New Roman" w:cs="Times New Roman"/>
                <w:lang w:eastAsia="lt-LT"/>
              </w:rPr>
            </w:pPr>
            <w:r w:rsidRPr="005448AF">
              <w:rPr>
                <w:rFonts w:ascii="Times New Roman" w:eastAsia="Times New Roman" w:hAnsi="Times New Roman" w:cs="Times New Roman"/>
                <w:lang w:eastAsia="lt-LT"/>
              </w:rPr>
              <w:t>1</w:t>
            </w:r>
            <w:r w:rsidR="005448AF" w:rsidRPr="005448AF">
              <w:rPr>
                <w:rFonts w:ascii="Times New Roman" w:eastAsia="Times New Roman" w:hAnsi="Times New Roman" w:cs="Times New Roman"/>
                <w:lang w:eastAsia="lt-LT"/>
              </w:rPr>
              <w:t>.5.13</w:t>
            </w:r>
            <w:r w:rsidRPr="005448AF">
              <w:rPr>
                <w:rFonts w:ascii="Times New Roman" w:eastAsia="Times New Roman" w:hAnsi="Times New Roman" w:cs="Times New Roman"/>
                <w:lang w:eastAsia="lt-LT"/>
              </w:rPr>
              <w:t xml:space="preserve">. užtikrinti, kad </w:t>
            </w:r>
            <w:r w:rsidR="005448AF" w:rsidRPr="005448AF">
              <w:rPr>
                <w:rFonts w:ascii="Times New Roman" w:eastAsia="Times New Roman" w:hAnsi="Times New Roman" w:cs="Times New Roman"/>
                <w:lang w:eastAsia="lt-LT"/>
              </w:rPr>
              <w:t>atsakingiems perkančiosios organizacijos darbuotojams laiku būtų perduoti buhalteriniai duomenys pagal viešuosius pirkimus reglamentuojančius teisės aktus ir/ar kiti reikalingi buhalteriniai duomenys;</w:t>
            </w:r>
          </w:p>
        </w:tc>
      </w:tr>
      <w:tr w:rsidR="00BD2FE2" w:rsidRPr="00BD2FE2" w14:paraId="111AE0E7" w14:textId="77777777" w:rsidTr="00BD2FE2">
        <w:trPr>
          <w:trHeight w:val="529"/>
        </w:trPr>
        <w:tc>
          <w:tcPr>
            <w:tcW w:w="0" w:type="auto"/>
            <w:tcBorders>
              <w:top w:val="nil"/>
              <w:left w:val="nil"/>
              <w:bottom w:val="nil"/>
              <w:right w:val="nil"/>
            </w:tcBorders>
            <w:shd w:val="clear" w:color="auto" w:fill="auto"/>
            <w:vAlign w:val="bottom"/>
            <w:hideMark/>
          </w:tcPr>
          <w:p w14:paraId="245CA461" w14:textId="262F6DA6" w:rsidR="00BD2FE2" w:rsidRPr="00BD2FE2" w:rsidRDefault="005448AF" w:rsidP="00BD2FE2">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1.5.14</w:t>
            </w:r>
            <w:r w:rsidR="00BD2FE2" w:rsidRPr="00BD2FE2">
              <w:rPr>
                <w:rFonts w:ascii="Times New Roman" w:eastAsia="Times New Roman" w:hAnsi="Times New Roman" w:cs="Times New Roman"/>
                <w:color w:val="000000"/>
                <w:lang w:eastAsia="lt-LT"/>
              </w:rPr>
              <w:t>. tiekėjas, esant perkančiosios organizacijos poreikiui, turės teikti ir tokias buhalterinės apskaitos paslaugas, kurios Techninėje specifikacijoje nėra nurodytos, bet su jomis susijusios.</w:t>
            </w:r>
          </w:p>
        </w:tc>
      </w:tr>
      <w:tr w:rsidR="00BD2FE2" w:rsidRPr="00BD2FE2" w14:paraId="66EBDFF0" w14:textId="77777777" w:rsidTr="00BD2FE2">
        <w:trPr>
          <w:trHeight w:val="300"/>
        </w:trPr>
        <w:tc>
          <w:tcPr>
            <w:tcW w:w="0" w:type="auto"/>
            <w:tcBorders>
              <w:top w:val="nil"/>
              <w:left w:val="nil"/>
              <w:bottom w:val="nil"/>
              <w:right w:val="nil"/>
            </w:tcBorders>
            <w:shd w:val="clear" w:color="auto" w:fill="auto"/>
            <w:vAlign w:val="bottom"/>
            <w:hideMark/>
          </w:tcPr>
          <w:p w14:paraId="4F32B238"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 Numatomos įsigyti buhalterinės apskaitos paslaugos apima:</w:t>
            </w:r>
          </w:p>
        </w:tc>
      </w:tr>
      <w:tr w:rsidR="00BD2FE2" w:rsidRPr="00BD2FE2" w14:paraId="13480CCE" w14:textId="77777777" w:rsidTr="00BD2FE2">
        <w:trPr>
          <w:trHeight w:val="818"/>
        </w:trPr>
        <w:tc>
          <w:tcPr>
            <w:tcW w:w="0" w:type="auto"/>
            <w:tcBorders>
              <w:top w:val="nil"/>
              <w:left w:val="nil"/>
              <w:bottom w:val="nil"/>
              <w:right w:val="nil"/>
            </w:tcBorders>
            <w:shd w:val="clear" w:color="auto" w:fill="auto"/>
            <w:vAlign w:val="bottom"/>
            <w:hideMark/>
          </w:tcPr>
          <w:p w14:paraId="01FAF2FA" w14:textId="77777777" w:rsidR="00BD2FE2" w:rsidRPr="00BD2FE2" w:rsidRDefault="00BD2FE2" w:rsidP="00780BE8">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1.6.1. pilną apskaitos tvarkymą (pirminių dokumentų įvedimas į apskaitą ir apskaitymas, sąskaitų plano tvarkymas, buhalterinių registrų sudarymas) naudojant buhalterinės apskaitos programą „Rivilė“</w:t>
            </w:r>
            <w:r w:rsidR="00780BE8">
              <w:rPr>
                <w:rFonts w:ascii="Times New Roman" w:eastAsia="Times New Roman" w:hAnsi="Times New Roman" w:cs="Times New Roman"/>
                <w:color w:val="000000"/>
                <w:lang w:eastAsia="lt-LT"/>
              </w:rPr>
              <w:t xml:space="preserve"> </w:t>
            </w:r>
            <w:r w:rsidR="00780BE8">
              <w:rPr>
                <w:rFonts w:ascii="Times New Roman" w:eastAsia="Times New Roman" w:hAnsi="Times New Roman" w:cs="Times New Roman"/>
                <w:lang w:eastAsia="lt-LT"/>
              </w:rPr>
              <w:t>arba lygiavertę buhalterinės apskaitos programą</w:t>
            </w:r>
            <w:r w:rsidRPr="00BD2FE2">
              <w:rPr>
                <w:rFonts w:ascii="Times New Roman" w:eastAsia="Times New Roman" w:hAnsi="Times New Roman" w:cs="Times New Roman"/>
                <w:color w:val="000000"/>
                <w:lang w:eastAsia="lt-LT"/>
              </w:rPr>
              <w:t>, pagal Lietuvos Respublikos buhalterinės apskaitos įstatymą, LR įmonių finansinės atskaitomybės įstatymą, Verslo apskaitos standartus bei kitus teisės aktus. Buhalterinė apsk</w:t>
            </w:r>
            <w:r w:rsidR="00780BE8">
              <w:rPr>
                <w:rFonts w:ascii="Times New Roman" w:eastAsia="Times New Roman" w:hAnsi="Times New Roman" w:cs="Times New Roman"/>
                <w:color w:val="000000"/>
                <w:lang w:eastAsia="lt-LT"/>
              </w:rPr>
              <w:t>aita turi būti tvarkoma nuo 2025 m. balandžio 1 d. iki 2026</w:t>
            </w:r>
            <w:r w:rsidRPr="00BD2FE2">
              <w:rPr>
                <w:rFonts w:ascii="Times New Roman" w:eastAsia="Times New Roman" w:hAnsi="Times New Roman" w:cs="Times New Roman"/>
                <w:color w:val="000000"/>
                <w:lang w:eastAsia="lt-LT"/>
              </w:rPr>
              <w:t xml:space="preserve"> m. kovo 31 d.</w:t>
            </w:r>
            <w:r w:rsidR="00780BE8">
              <w:rPr>
                <w:rFonts w:ascii="Times New Roman" w:eastAsia="Times New Roman" w:hAnsi="Times New Roman" w:cs="Times New Roman"/>
                <w:color w:val="000000"/>
                <w:lang w:eastAsia="lt-LT"/>
              </w:rPr>
              <w:t xml:space="preserve"> (</w:t>
            </w:r>
            <w:r w:rsidR="00780BE8">
              <w:rPr>
                <w:rFonts w:ascii="Times New Roman" w:eastAsia="Times New Roman" w:hAnsi="Times New Roman" w:cs="Times New Roman"/>
                <w:lang w:eastAsia="lt-LT"/>
              </w:rPr>
              <w:t>p</w:t>
            </w:r>
            <w:r w:rsidR="00780BE8" w:rsidRPr="00BD2FE2">
              <w:rPr>
                <w:rFonts w:ascii="Times New Roman" w:eastAsia="Times New Roman" w:hAnsi="Times New Roman" w:cs="Times New Roman"/>
                <w:lang w:eastAsia="lt-LT"/>
              </w:rPr>
              <w:t>aslaugų teikimo terminai pratęsus sutartį:</w:t>
            </w:r>
            <w:r w:rsidR="00780BE8">
              <w:rPr>
                <w:rFonts w:ascii="Times New Roman" w:eastAsia="Times New Roman" w:hAnsi="Times New Roman" w:cs="Times New Roman"/>
                <w:lang w:eastAsia="lt-LT"/>
              </w:rPr>
              <w:t xml:space="preserve"> nuo </w:t>
            </w:r>
            <w:r w:rsidR="00780BE8" w:rsidRPr="00BD2FE2">
              <w:rPr>
                <w:rFonts w:ascii="Times New Roman" w:eastAsia="Times New Roman" w:hAnsi="Times New Roman" w:cs="Times New Roman"/>
                <w:lang w:eastAsia="lt-LT"/>
              </w:rPr>
              <w:t>2026 m. balandžio 1 d.</w:t>
            </w:r>
            <w:r w:rsidR="00780BE8">
              <w:rPr>
                <w:rFonts w:ascii="Times New Roman" w:eastAsia="Times New Roman" w:hAnsi="Times New Roman" w:cs="Times New Roman"/>
                <w:lang w:eastAsia="lt-LT"/>
              </w:rPr>
              <w:t xml:space="preserve"> iki </w:t>
            </w:r>
            <w:r w:rsidR="00780BE8" w:rsidRPr="00BD2FE2">
              <w:rPr>
                <w:rFonts w:ascii="Times New Roman" w:eastAsia="Times New Roman" w:hAnsi="Times New Roman" w:cs="Times New Roman"/>
                <w:lang w:eastAsia="lt-LT"/>
              </w:rPr>
              <w:t>2027 m. kovo 31 d.</w:t>
            </w:r>
            <w:r w:rsidR="00780BE8">
              <w:rPr>
                <w:rFonts w:ascii="Times New Roman" w:eastAsia="Times New Roman" w:hAnsi="Times New Roman" w:cs="Times New Roman"/>
                <w:color w:val="000000"/>
                <w:lang w:eastAsia="lt-LT"/>
              </w:rPr>
              <w:t>)</w:t>
            </w:r>
            <w:r w:rsidRPr="00BD2FE2">
              <w:rPr>
                <w:rFonts w:ascii="Times New Roman" w:eastAsia="Times New Roman" w:hAnsi="Times New Roman" w:cs="Times New Roman"/>
                <w:color w:val="000000"/>
                <w:lang w:eastAsia="lt-LT"/>
              </w:rPr>
              <w:t>;</w:t>
            </w:r>
          </w:p>
        </w:tc>
      </w:tr>
      <w:tr w:rsidR="00BD2FE2" w:rsidRPr="00BD2FE2" w14:paraId="3D9B527C" w14:textId="77777777" w:rsidTr="00BD2FE2">
        <w:trPr>
          <w:trHeight w:val="300"/>
        </w:trPr>
        <w:tc>
          <w:tcPr>
            <w:tcW w:w="0" w:type="auto"/>
            <w:tcBorders>
              <w:top w:val="nil"/>
              <w:left w:val="nil"/>
              <w:bottom w:val="nil"/>
              <w:right w:val="nil"/>
            </w:tcBorders>
            <w:shd w:val="clear" w:color="auto" w:fill="auto"/>
            <w:vAlign w:val="bottom"/>
            <w:hideMark/>
          </w:tcPr>
          <w:p w14:paraId="4E200637"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1.6.2. Savalaikis preliminarių metinių ir ketvirčio finansinių ataskaitų rinkinio paruošimas ir pateikimas;</w:t>
            </w:r>
          </w:p>
        </w:tc>
      </w:tr>
      <w:tr w:rsidR="00BD2FE2" w:rsidRPr="00BD2FE2" w14:paraId="55745047" w14:textId="77777777" w:rsidTr="00BD2FE2">
        <w:trPr>
          <w:trHeight w:val="300"/>
        </w:trPr>
        <w:tc>
          <w:tcPr>
            <w:tcW w:w="0" w:type="auto"/>
            <w:tcBorders>
              <w:top w:val="nil"/>
              <w:left w:val="nil"/>
              <w:bottom w:val="nil"/>
              <w:right w:val="nil"/>
            </w:tcBorders>
            <w:shd w:val="clear" w:color="auto" w:fill="auto"/>
            <w:vAlign w:val="bottom"/>
            <w:hideMark/>
          </w:tcPr>
          <w:p w14:paraId="0AB8251C"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1.6.3. Savalaikis audituoto metinių finansinių ataskaitų rinkinio sudarymas ir pateikimas;</w:t>
            </w:r>
          </w:p>
        </w:tc>
      </w:tr>
      <w:tr w:rsidR="00BD2FE2" w:rsidRPr="00BD2FE2" w14:paraId="189DFA82" w14:textId="77777777" w:rsidTr="00BD2FE2">
        <w:trPr>
          <w:trHeight w:val="289"/>
        </w:trPr>
        <w:tc>
          <w:tcPr>
            <w:tcW w:w="0" w:type="auto"/>
            <w:tcBorders>
              <w:top w:val="nil"/>
              <w:left w:val="nil"/>
              <w:bottom w:val="nil"/>
              <w:right w:val="nil"/>
            </w:tcBorders>
            <w:shd w:val="clear" w:color="auto" w:fill="auto"/>
            <w:vAlign w:val="bottom"/>
            <w:hideMark/>
          </w:tcPr>
          <w:p w14:paraId="6A389AF8"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1.6.4. bendrovės vyriausiojo buhalterio funkcijų vykdymą;</w:t>
            </w:r>
          </w:p>
        </w:tc>
      </w:tr>
      <w:tr w:rsidR="00BD2FE2" w:rsidRPr="00BD2FE2" w14:paraId="378453DC" w14:textId="77777777" w:rsidTr="00BD2FE2">
        <w:trPr>
          <w:trHeight w:val="300"/>
        </w:trPr>
        <w:tc>
          <w:tcPr>
            <w:tcW w:w="0" w:type="auto"/>
            <w:tcBorders>
              <w:top w:val="nil"/>
              <w:left w:val="nil"/>
              <w:bottom w:val="nil"/>
              <w:right w:val="nil"/>
            </w:tcBorders>
            <w:shd w:val="clear" w:color="auto" w:fill="auto"/>
            <w:vAlign w:val="bottom"/>
            <w:hideMark/>
          </w:tcPr>
          <w:p w14:paraId="7F9FFB9B"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1.6.5. vyriausiajam buhalteriui priklausančių finansų kontrolės funkcijų vykdymą;</w:t>
            </w:r>
          </w:p>
        </w:tc>
      </w:tr>
      <w:tr w:rsidR="00BD2FE2" w:rsidRPr="00BD2FE2" w14:paraId="78F65111" w14:textId="77777777" w:rsidTr="00BD2FE2">
        <w:trPr>
          <w:trHeight w:val="300"/>
        </w:trPr>
        <w:tc>
          <w:tcPr>
            <w:tcW w:w="0" w:type="auto"/>
            <w:tcBorders>
              <w:top w:val="nil"/>
              <w:left w:val="nil"/>
              <w:bottom w:val="nil"/>
              <w:right w:val="nil"/>
            </w:tcBorders>
            <w:shd w:val="clear" w:color="auto" w:fill="auto"/>
            <w:vAlign w:val="bottom"/>
            <w:hideMark/>
          </w:tcPr>
          <w:p w14:paraId="6A91DDC9"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1.6.6. finansų valdymo funkcijų vykdymą;</w:t>
            </w:r>
          </w:p>
        </w:tc>
      </w:tr>
      <w:tr w:rsidR="00BD2FE2" w:rsidRPr="00BD2FE2" w14:paraId="7EC7A67C" w14:textId="77777777" w:rsidTr="00BD2FE2">
        <w:trPr>
          <w:trHeight w:val="829"/>
        </w:trPr>
        <w:tc>
          <w:tcPr>
            <w:tcW w:w="0" w:type="auto"/>
            <w:tcBorders>
              <w:top w:val="nil"/>
              <w:left w:val="nil"/>
              <w:bottom w:val="nil"/>
              <w:right w:val="nil"/>
            </w:tcBorders>
            <w:shd w:val="clear" w:color="auto" w:fill="auto"/>
            <w:vAlign w:val="bottom"/>
            <w:hideMark/>
          </w:tcPr>
          <w:p w14:paraId="1C90EC58"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1.6.7. žemės ūkio veiklos buhalterinės apskaitos ir finansų valdymo informacijos teikimo užtikrinimą, planavimo dokumentų ir ataskaitų rengimą, apskaitos dokumentų ir registrų pateikimą bendrovės vadovui, auditoriams, mokesčių administratoriui, valdybai, Žemės ūkio ministerijai, VĮ „Turto bankas“, VšĮ „Stebėsenos ir prognozių agentūra“ (toliau - SIPA) bei kitoms institucijoms;</w:t>
            </w:r>
          </w:p>
        </w:tc>
      </w:tr>
      <w:tr w:rsidR="00BD2FE2" w:rsidRPr="00BD2FE2" w14:paraId="6F30C91A" w14:textId="77777777" w:rsidTr="00BD2FE2">
        <w:trPr>
          <w:trHeight w:val="589"/>
        </w:trPr>
        <w:tc>
          <w:tcPr>
            <w:tcW w:w="0" w:type="auto"/>
            <w:tcBorders>
              <w:top w:val="nil"/>
              <w:left w:val="nil"/>
              <w:bottom w:val="nil"/>
              <w:right w:val="nil"/>
            </w:tcBorders>
            <w:shd w:val="clear" w:color="auto" w:fill="auto"/>
            <w:vAlign w:val="bottom"/>
            <w:hideMark/>
          </w:tcPr>
          <w:p w14:paraId="4C4ADDEE"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1.6.8. deklaracijų parengimą bei pateikimą SODRAI (darbuotojų priėmimas, atleidimas, informavimas apie praktikantų praktikos pradžią ir pabaigą, mėnesinės ataskaitos ir kitos jei reikalinga);</w:t>
            </w:r>
          </w:p>
        </w:tc>
      </w:tr>
      <w:tr w:rsidR="00BD2FE2" w:rsidRPr="00BD2FE2" w14:paraId="38C36D9B" w14:textId="77777777" w:rsidTr="00BD2FE2">
        <w:trPr>
          <w:trHeight w:val="300"/>
        </w:trPr>
        <w:tc>
          <w:tcPr>
            <w:tcW w:w="0" w:type="auto"/>
            <w:tcBorders>
              <w:top w:val="nil"/>
              <w:left w:val="nil"/>
              <w:bottom w:val="nil"/>
              <w:right w:val="nil"/>
            </w:tcBorders>
            <w:shd w:val="clear" w:color="auto" w:fill="auto"/>
            <w:vAlign w:val="bottom"/>
            <w:hideMark/>
          </w:tcPr>
          <w:p w14:paraId="3D9FDBE3"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1.6.11. deklaracijų parengimą ir pateikimą VMI;</w:t>
            </w:r>
          </w:p>
        </w:tc>
      </w:tr>
      <w:tr w:rsidR="00BD2FE2" w:rsidRPr="00BD2FE2" w14:paraId="7B439CAD" w14:textId="77777777" w:rsidTr="00BD2FE2">
        <w:trPr>
          <w:trHeight w:val="300"/>
        </w:trPr>
        <w:tc>
          <w:tcPr>
            <w:tcW w:w="0" w:type="auto"/>
            <w:tcBorders>
              <w:top w:val="nil"/>
              <w:left w:val="nil"/>
              <w:bottom w:val="nil"/>
              <w:right w:val="nil"/>
            </w:tcBorders>
            <w:shd w:val="clear" w:color="auto" w:fill="auto"/>
            <w:vAlign w:val="bottom"/>
            <w:hideMark/>
          </w:tcPr>
          <w:p w14:paraId="3C509A7E"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1.6.12. žemės nuomos deklaracijų pateikimą savivaldybėms;</w:t>
            </w:r>
          </w:p>
        </w:tc>
      </w:tr>
      <w:tr w:rsidR="00BD2FE2" w:rsidRPr="00BD2FE2" w14:paraId="541E4ADA" w14:textId="77777777" w:rsidTr="00BD2FE2">
        <w:trPr>
          <w:trHeight w:val="300"/>
        </w:trPr>
        <w:tc>
          <w:tcPr>
            <w:tcW w:w="0" w:type="auto"/>
            <w:tcBorders>
              <w:top w:val="nil"/>
              <w:left w:val="nil"/>
              <w:bottom w:val="nil"/>
              <w:right w:val="nil"/>
            </w:tcBorders>
            <w:shd w:val="clear" w:color="auto" w:fill="auto"/>
            <w:vAlign w:val="bottom"/>
            <w:hideMark/>
          </w:tcPr>
          <w:p w14:paraId="6BDE8EEF"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1.6.13. bendravimą su VMI ir SODRA iškilusiais klausimais, mokesčių derinimą, ataskaitų pateikimą, mokesčių užskaitų pildymą, pateikimą;</w:t>
            </w:r>
          </w:p>
        </w:tc>
      </w:tr>
      <w:tr w:rsidR="00BD2FE2" w:rsidRPr="00BD2FE2" w14:paraId="5D93F55A" w14:textId="77777777" w:rsidTr="00BD2FE2">
        <w:trPr>
          <w:trHeight w:val="563"/>
        </w:trPr>
        <w:tc>
          <w:tcPr>
            <w:tcW w:w="0" w:type="auto"/>
            <w:tcBorders>
              <w:top w:val="nil"/>
              <w:left w:val="nil"/>
              <w:bottom w:val="nil"/>
              <w:right w:val="nil"/>
            </w:tcBorders>
            <w:shd w:val="clear" w:color="auto" w:fill="auto"/>
            <w:vAlign w:val="bottom"/>
            <w:hideMark/>
          </w:tcPr>
          <w:p w14:paraId="292A79EB"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1.6.14. darbuotojų darbo užmokesčio apskaitą (DU paskaičiavimas, darbo užmokesčio už darbą poilsio ir šventinėmis dienomis skaičiavimas, atostogų dienų, atostoginių skaičiavimas, nedarbingumo apskaita, motinystės atostogos, komandiruotpinigiai ir pan.);</w:t>
            </w:r>
          </w:p>
        </w:tc>
      </w:tr>
      <w:tr w:rsidR="00BD2FE2" w:rsidRPr="00BD2FE2" w14:paraId="5C0A39DF" w14:textId="77777777" w:rsidTr="00BD2FE2">
        <w:trPr>
          <w:trHeight w:val="300"/>
        </w:trPr>
        <w:tc>
          <w:tcPr>
            <w:tcW w:w="0" w:type="auto"/>
            <w:tcBorders>
              <w:top w:val="nil"/>
              <w:left w:val="nil"/>
              <w:bottom w:val="nil"/>
              <w:right w:val="nil"/>
            </w:tcBorders>
            <w:shd w:val="clear" w:color="auto" w:fill="auto"/>
            <w:vAlign w:val="bottom"/>
            <w:hideMark/>
          </w:tcPr>
          <w:p w14:paraId="10385464"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lastRenderedPageBreak/>
              <w:t>1.6.15. pirkimo sąskaitų apskaitą ir pardavimo sąskaitų apskaitą;</w:t>
            </w:r>
          </w:p>
        </w:tc>
      </w:tr>
      <w:tr w:rsidR="00BD2FE2" w:rsidRPr="00BD2FE2" w14:paraId="330FD0C3" w14:textId="77777777" w:rsidTr="00BD2FE2">
        <w:trPr>
          <w:trHeight w:val="300"/>
        </w:trPr>
        <w:tc>
          <w:tcPr>
            <w:tcW w:w="0" w:type="auto"/>
            <w:tcBorders>
              <w:top w:val="nil"/>
              <w:left w:val="nil"/>
              <w:bottom w:val="nil"/>
              <w:right w:val="nil"/>
            </w:tcBorders>
            <w:shd w:val="clear" w:color="auto" w:fill="auto"/>
            <w:vAlign w:val="bottom"/>
            <w:hideMark/>
          </w:tcPr>
          <w:p w14:paraId="0F5B0D09"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1.6.16. žemės ūkio produktų pasigaminimo, nurašymo, savikainos apskaičiavimo apskaitą;</w:t>
            </w:r>
          </w:p>
        </w:tc>
      </w:tr>
      <w:tr w:rsidR="00BD2FE2" w:rsidRPr="00BD2FE2" w14:paraId="2924A0C5" w14:textId="77777777" w:rsidTr="00BD2FE2">
        <w:trPr>
          <w:trHeight w:val="300"/>
        </w:trPr>
        <w:tc>
          <w:tcPr>
            <w:tcW w:w="0" w:type="auto"/>
            <w:tcBorders>
              <w:top w:val="nil"/>
              <w:left w:val="nil"/>
              <w:bottom w:val="nil"/>
              <w:right w:val="nil"/>
            </w:tcBorders>
            <w:shd w:val="clear" w:color="auto" w:fill="auto"/>
            <w:vAlign w:val="bottom"/>
            <w:hideMark/>
          </w:tcPr>
          <w:p w14:paraId="00C88F0D"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1.6.17. biologinio turto įsigijimo, išlaikymo, perleidimo apskaitą;</w:t>
            </w:r>
          </w:p>
        </w:tc>
      </w:tr>
      <w:tr w:rsidR="00BD2FE2" w:rsidRPr="00BD2FE2" w14:paraId="76804F5F" w14:textId="77777777" w:rsidTr="00BD2FE2">
        <w:trPr>
          <w:trHeight w:val="300"/>
        </w:trPr>
        <w:tc>
          <w:tcPr>
            <w:tcW w:w="0" w:type="auto"/>
            <w:tcBorders>
              <w:top w:val="nil"/>
              <w:left w:val="nil"/>
              <w:bottom w:val="nil"/>
              <w:right w:val="nil"/>
            </w:tcBorders>
            <w:shd w:val="clear" w:color="auto" w:fill="auto"/>
            <w:vAlign w:val="bottom"/>
            <w:hideMark/>
          </w:tcPr>
          <w:p w14:paraId="7D385E23"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1.6.18. biologinio turto perkainavimo apskaitą;</w:t>
            </w:r>
          </w:p>
        </w:tc>
      </w:tr>
      <w:tr w:rsidR="00BD2FE2" w:rsidRPr="00BD2FE2" w14:paraId="3567CCD5" w14:textId="77777777" w:rsidTr="00BD2FE2">
        <w:trPr>
          <w:trHeight w:val="300"/>
        </w:trPr>
        <w:tc>
          <w:tcPr>
            <w:tcW w:w="0" w:type="auto"/>
            <w:tcBorders>
              <w:top w:val="nil"/>
              <w:left w:val="nil"/>
              <w:bottom w:val="nil"/>
              <w:right w:val="nil"/>
            </w:tcBorders>
            <w:shd w:val="clear" w:color="auto" w:fill="auto"/>
            <w:vAlign w:val="bottom"/>
            <w:hideMark/>
          </w:tcPr>
          <w:p w14:paraId="3371F243"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1.6.19. iš genofondinių lėšų išlaikomo biologinio turto detali apskaitą;</w:t>
            </w:r>
          </w:p>
        </w:tc>
      </w:tr>
      <w:tr w:rsidR="00BD2FE2" w:rsidRPr="00BD2FE2" w14:paraId="60EBF2F5" w14:textId="77777777" w:rsidTr="00BD2FE2">
        <w:trPr>
          <w:trHeight w:val="300"/>
        </w:trPr>
        <w:tc>
          <w:tcPr>
            <w:tcW w:w="0" w:type="auto"/>
            <w:tcBorders>
              <w:top w:val="nil"/>
              <w:left w:val="nil"/>
              <w:bottom w:val="nil"/>
              <w:right w:val="nil"/>
            </w:tcBorders>
            <w:shd w:val="clear" w:color="auto" w:fill="auto"/>
            <w:vAlign w:val="bottom"/>
            <w:hideMark/>
          </w:tcPr>
          <w:p w14:paraId="6A29CEB5"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1.6.20. dotacijų, subsidijų susijusių su pajamomis bei gauto finansavimo kompensuoti sąnaudas apskaitą;</w:t>
            </w:r>
          </w:p>
        </w:tc>
      </w:tr>
      <w:tr w:rsidR="00BD2FE2" w:rsidRPr="00BD2FE2" w14:paraId="3378FF9D" w14:textId="77777777" w:rsidTr="00BD2FE2">
        <w:trPr>
          <w:trHeight w:val="300"/>
        </w:trPr>
        <w:tc>
          <w:tcPr>
            <w:tcW w:w="0" w:type="auto"/>
            <w:tcBorders>
              <w:top w:val="nil"/>
              <w:left w:val="nil"/>
              <w:bottom w:val="nil"/>
              <w:right w:val="nil"/>
            </w:tcBorders>
            <w:shd w:val="clear" w:color="auto" w:fill="auto"/>
            <w:vAlign w:val="bottom"/>
            <w:hideMark/>
          </w:tcPr>
          <w:p w14:paraId="56D48ED9"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1.6.21. žemės ūkio technikos (ilgalaikio turto) įsigytos iš dotacijų apskaitą;</w:t>
            </w:r>
          </w:p>
        </w:tc>
      </w:tr>
      <w:tr w:rsidR="00BD2FE2" w:rsidRPr="00BD2FE2" w14:paraId="58EC07F5" w14:textId="77777777" w:rsidTr="00BD2FE2">
        <w:trPr>
          <w:trHeight w:val="300"/>
        </w:trPr>
        <w:tc>
          <w:tcPr>
            <w:tcW w:w="0" w:type="auto"/>
            <w:tcBorders>
              <w:top w:val="nil"/>
              <w:left w:val="nil"/>
              <w:bottom w:val="nil"/>
              <w:right w:val="nil"/>
            </w:tcBorders>
            <w:shd w:val="clear" w:color="auto" w:fill="auto"/>
            <w:vAlign w:val="bottom"/>
            <w:hideMark/>
          </w:tcPr>
          <w:p w14:paraId="43F2E946"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1.6.22. informacijos teikimą VMI i.SAF posistemyje;</w:t>
            </w:r>
          </w:p>
        </w:tc>
      </w:tr>
      <w:tr w:rsidR="00BD2FE2" w:rsidRPr="00BD2FE2" w14:paraId="23C016FF" w14:textId="77777777" w:rsidTr="00BD2FE2">
        <w:trPr>
          <w:trHeight w:val="300"/>
        </w:trPr>
        <w:tc>
          <w:tcPr>
            <w:tcW w:w="0" w:type="auto"/>
            <w:tcBorders>
              <w:top w:val="nil"/>
              <w:left w:val="nil"/>
              <w:bottom w:val="nil"/>
              <w:right w:val="nil"/>
            </w:tcBorders>
            <w:shd w:val="clear" w:color="auto" w:fill="auto"/>
            <w:vAlign w:val="bottom"/>
            <w:hideMark/>
          </w:tcPr>
          <w:p w14:paraId="71FA2090"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1.6.23. banko ir kasos operacijų apskaitą;</w:t>
            </w:r>
          </w:p>
        </w:tc>
      </w:tr>
      <w:tr w:rsidR="00BD2FE2" w:rsidRPr="00BD2FE2" w14:paraId="58A32376" w14:textId="77777777" w:rsidTr="00BD2FE2">
        <w:trPr>
          <w:trHeight w:val="300"/>
        </w:trPr>
        <w:tc>
          <w:tcPr>
            <w:tcW w:w="0" w:type="auto"/>
            <w:tcBorders>
              <w:top w:val="nil"/>
              <w:left w:val="nil"/>
              <w:bottom w:val="nil"/>
              <w:right w:val="nil"/>
            </w:tcBorders>
            <w:shd w:val="clear" w:color="auto" w:fill="auto"/>
            <w:vAlign w:val="bottom"/>
            <w:hideMark/>
          </w:tcPr>
          <w:p w14:paraId="1B3EF0A8"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1.6.24. avanso apyskaitų apskaitą;</w:t>
            </w:r>
          </w:p>
        </w:tc>
      </w:tr>
      <w:tr w:rsidR="00BD2FE2" w:rsidRPr="00BD2FE2" w14:paraId="27A12349" w14:textId="77777777" w:rsidTr="00BD2FE2">
        <w:trPr>
          <w:trHeight w:val="300"/>
        </w:trPr>
        <w:tc>
          <w:tcPr>
            <w:tcW w:w="0" w:type="auto"/>
            <w:tcBorders>
              <w:top w:val="nil"/>
              <w:left w:val="nil"/>
              <w:bottom w:val="nil"/>
              <w:right w:val="nil"/>
            </w:tcBorders>
            <w:shd w:val="clear" w:color="auto" w:fill="auto"/>
            <w:vAlign w:val="bottom"/>
            <w:hideMark/>
          </w:tcPr>
          <w:p w14:paraId="05945C2F"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1.6.25. komandiruočių apskaitą;</w:t>
            </w:r>
          </w:p>
        </w:tc>
      </w:tr>
      <w:tr w:rsidR="00BD2FE2" w:rsidRPr="00BD2FE2" w14:paraId="274DEF30" w14:textId="77777777" w:rsidTr="00BD2FE2">
        <w:trPr>
          <w:trHeight w:val="300"/>
        </w:trPr>
        <w:tc>
          <w:tcPr>
            <w:tcW w:w="0" w:type="auto"/>
            <w:tcBorders>
              <w:top w:val="nil"/>
              <w:left w:val="nil"/>
              <w:bottom w:val="nil"/>
              <w:right w:val="nil"/>
            </w:tcBorders>
            <w:shd w:val="clear" w:color="auto" w:fill="auto"/>
            <w:vAlign w:val="bottom"/>
            <w:hideMark/>
          </w:tcPr>
          <w:p w14:paraId="6BD36170"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1.6.26. ilgalaikio turto apskaitą;</w:t>
            </w:r>
          </w:p>
        </w:tc>
      </w:tr>
      <w:tr w:rsidR="00BD2FE2" w:rsidRPr="00BD2FE2" w14:paraId="20352C05" w14:textId="77777777" w:rsidTr="00BD2FE2">
        <w:trPr>
          <w:trHeight w:val="300"/>
        </w:trPr>
        <w:tc>
          <w:tcPr>
            <w:tcW w:w="0" w:type="auto"/>
            <w:tcBorders>
              <w:top w:val="nil"/>
              <w:left w:val="nil"/>
              <w:bottom w:val="nil"/>
              <w:right w:val="nil"/>
            </w:tcBorders>
            <w:shd w:val="clear" w:color="auto" w:fill="auto"/>
            <w:vAlign w:val="bottom"/>
            <w:hideMark/>
          </w:tcPr>
          <w:p w14:paraId="73DDD4AF" w14:textId="77777777" w:rsidR="00BD2FE2" w:rsidRPr="00BD2FE2" w:rsidRDefault="00BD2FE2" w:rsidP="00780BE8">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1.6.27. kuro apskaitą;</w:t>
            </w:r>
          </w:p>
        </w:tc>
      </w:tr>
      <w:tr w:rsidR="00BD2FE2" w:rsidRPr="00BD2FE2" w14:paraId="518CB0C6" w14:textId="77777777" w:rsidTr="00BD2FE2">
        <w:trPr>
          <w:trHeight w:val="540"/>
        </w:trPr>
        <w:tc>
          <w:tcPr>
            <w:tcW w:w="0" w:type="auto"/>
            <w:tcBorders>
              <w:top w:val="nil"/>
              <w:left w:val="nil"/>
              <w:bottom w:val="nil"/>
              <w:right w:val="nil"/>
            </w:tcBorders>
            <w:shd w:val="clear" w:color="auto" w:fill="auto"/>
            <w:vAlign w:val="bottom"/>
            <w:hideMark/>
          </w:tcPr>
          <w:p w14:paraId="32E68BC4"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1.6.28. ketvirtinių bendrovės finansinių ataskaitų sudarymą: kiekvieno ketvirčio tarpinių finansinių ataskaitų rinkinius (balansą, pelno (nuostolių) ataskaitą, piniginių srautų ataskaitą, nuosavo kapitalo pokyčių ataskaitą, aiškinamąjį raštą (ketvirčiui pasibaigus iki kito mėnesio 20 dienos), audituotą metinių finansinių ataskaitų rinkinį (iki atitinkamų metų balandžio 10 d.);</w:t>
            </w:r>
          </w:p>
        </w:tc>
      </w:tr>
      <w:tr w:rsidR="00BD2FE2" w:rsidRPr="00BD2FE2" w14:paraId="7FB80D1D" w14:textId="77777777" w:rsidTr="00BD2FE2">
        <w:trPr>
          <w:trHeight w:val="852"/>
        </w:trPr>
        <w:tc>
          <w:tcPr>
            <w:tcW w:w="0" w:type="auto"/>
            <w:tcBorders>
              <w:top w:val="nil"/>
              <w:left w:val="nil"/>
              <w:bottom w:val="nil"/>
              <w:right w:val="nil"/>
            </w:tcBorders>
            <w:shd w:val="clear" w:color="auto" w:fill="auto"/>
            <w:vAlign w:val="bottom"/>
            <w:hideMark/>
          </w:tcPr>
          <w:p w14:paraId="1D667C37"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1.6.29. bendrovės patvirtinto metinio finansinių ataskaitų rinkinio, metinio pranešimo, nepriklausomo auditoriaus išvados, informacijos apie jos vykdomus specialiuosius įsipareigojimus pateikimą LR Žemės ūkio ministerijos Veiklos administravimo ir turto valdymo departamento įstaigų ir įmonių veiklos priežiūros skyriui bei SIPA pagal LR Vyriausybės 2010 m. liepos 14 d. nutarimo Nr.1052 „Dėl Valstybės valdomų įmonių veiklos skaidrumo gairių aprašo patvirtinimo ir koordinuojančios institucijos paskyrimo“ reikalavimus bei nustatytus terminus;</w:t>
            </w:r>
          </w:p>
        </w:tc>
      </w:tr>
      <w:tr w:rsidR="00BD2FE2" w:rsidRPr="00BD2FE2" w14:paraId="5E3161F6" w14:textId="77777777" w:rsidTr="00BD2FE2">
        <w:trPr>
          <w:trHeight w:val="589"/>
        </w:trPr>
        <w:tc>
          <w:tcPr>
            <w:tcW w:w="0" w:type="auto"/>
            <w:tcBorders>
              <w:top w:val="nil"/>
              <w:left w:val="nil"/>
              <w:bottom w:val="nil"/>
              <w:right w:val="nil"/>
            </w:tcBorders>
            <w:shd w:val="clear" w:color="auto" w:fill="auto"/>
            <w:vAlign w:val="bottom"/>
            <w:hideMark/>
          </w:tcPr>
          <w:p w14:paraId="52DC0825"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1.6.30. finansinių ataskaitų, susijusių su bendrovės biudžetu, sudarymą ir teikimą (biudžeto pajamų - išlaidų sąmatos sudarymas bei vykdymo ataskaitos, finansinės rizikos valdymo rodiklių ataskaitos (ketvirtinės ir metinės);</w:t>
            </w:r>
          </w:p>
        </w:tc>
      </w:tr>
      <w:tr w:rsidR="00BD2FE2" w:rsidRPr="00BD2FE2" w14:paraId="253A8C3B" w14:textId="77777777" w:rsidTr="00BD2FE2">
        <w:trPr>
          <w:trHeight w:val="300"/>
        </w:trPr>
        <w:tc>
          <w:tcPr>
            <w:tcW w:w="0" w:type="auto"/>
            <w:tcBorders>
              <w:top w:val="nil"/>
              <w:left w:val="nil"/>
              <w:bottom w:val="nil"/>
              <w:right w:val="nil"/>
            </w:tcBorders>
            <w:shd w:val="clear" w:color="auto" w:fill="auto"/>
            <w:vAlign w:val="bottom"/>
            <w:hideMark/>
          </w:tcPr>
          <w:p w14:paraId="2787F123"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1.6.31. veiklos rezultatų vertinimo rodiklių, numatytų bendrovės veiklos strategijoje, vykdymo ataskaitų sudarymas (ketvirtinės ir metinės);</w:t>
            </w:r>
          </w:p>
        </w:tc>
      </w:tr>
      <w:tr w:rsidR="00BD2FE2" w:rsidRPr="00BD2FE2" w14:paraId="0F149053" w14:textId="77777777" w:rsidTr="00BD2FE2">
        <w:trPr>
          <w:trHeight w:val="300"/>
        </w:trPr>
        <w:tc>
          <w:tcPr>
            <w:tcW w:w="0" w:type="auto"/>
            <w:tcBorders>
              <w:top w:val="nil"/>
              <w:left w:val="nil"/>
              <w:bottom w:val="nil"/>
              <w:right w:val="nil"/>
            </w:tcBorders>
            <w:shd w:val="clear" w:color="auto" w:fill="auto"/>
            <w:vAlign w:val="bottom"/>
            <w:hideMark/>
          </w:tcPr>
          <w:p w14:paraId="522275F8"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1.6.32. finansinių ataskaitų rengimą ir teikimą bankui;</w:t>
            </w:r>
          </w:p>
        </w:tc>
      </w:tr>
      <w:tr w:rsidR="00BD2FE2" w:rsidRPr="00BD2FE2" w14:paraId="26353EE9" w14:textId="77777777" w:rsidTr="00BD2FE2">
        <w:trPr>
          <w:trHeight w:val="300"/>
        </w:trPr>
        <w:tc>
          <w:tcPr>
            <w:tcW w:w="0" w:type="auto"/>
            <w:tcBorders>
              <w:top w:val="nil"/>
              <w:left w:val="nil"/>
              <w:bottom w:val="nil"/>
              <w:right w:val="nil"/>
            </w:tcBorders>
            <w:shd w:val="clear" w:color="auto" w:fill="auto"/>
            <w:vAlign w:val="bottom"/>
            <w:hideMark/>
          </w:tcPr>
          <w:p w14:paraId="22F182D7"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1.6.33.žemės ūkiui skirtų statistinių ataskaitų rengimą ir teikimą (ketvirtinės DA-01, F-09, KS–02, metinė KS-02, EN-01, F-18, Ū-03, ŽŪ-25, ŽŪM-24, ŽŪM-29, VŽŪS-2020</w:t>
            </w:r>
            <w:r w:rsidR="0032246E">
              <w:rPr>
                <w:rFonts w:ascii="Times New Roman" w:eastAsia="Times New Roman" w:hAnsi="Times New Roman" w:cs="Times New Roman"/>
                <w:color w:val="000000"/>
                <w:lang w:eastAsia="lt-LT"/>
              </w:rPr>
              <w:t xml:space="preserve"> ir kt.</w:t>
            </w:r>
            <w:r w:rsidRPr="00BD2FE2">
              <w:rPr>
                <w:rFonts w:ascii="Times New Roman" w:eastAsia="Times New Roman" w:hAnsi="Times New Roman" w:cs="Times New Roman"/>
                <w:color w:val="000000"/>
                <w:lang w:eastAsia="lt-LT"/>
              </w:rPr>
              <w:t>);</w:t>
            </w:r>
          </w:p>
        </w:tc>
      </w:tr>
      <w:tr w:rsidR="00BD2FE2" w:rsidRPr="00BD2FE2" w14:paraId="1E70DEE9" w14:textId="77777777" w:rsidTr="00BD2FE2">
        <w:trPr>
          <w:trHeight w:val="300"/>
        </w:trPr>
        <w:tc>
          <w:tcPr>
            <w:tcW w:w="0" w:type="auto"/>
            <w:tcBorders>
              <w:top w:val="nil"/>
              <w:left w:val="nil"/>
              <w:bottom w:val="nil"/>
              <w:right w:val="nil"/>
            </w:tcBorders>
            <w:shd w:val="clear" w:color="auto" w:fill="auto"/>
            <w:vAlign w:val="bottom"/>
            <w:hideMark/>
          </w:tcPr>
          <w:p w14:paraId="63BB2B16"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1.6.34. informacijos apie skolinius įsipareigojimus, nekilnojamą turtą ir transporto priemones teikimą ŽŪM IDI sistemoje;</w:t>
            </w:r>
          </w:p>
        </w:tc>
      </w:tr>
      <w:tr w:rsidR="00BD2FE2" w:rsidRPr="00BD2FE2" w14:paraId="69534B10" w14:textId="77777777" w:rsidTr="00BD2FE2">
        <w:trPr>
          <w:trHeight w:val="300"/>
        </w:trPr>
        <w:tc>
          <w:tcPr>
            <w:tcW w:w="0" w:type="auto"/>
            <w:tcBorders>
              <w:top w:val="nil"/>
              <w:left w:val="nil"/>
              <w:bottom w:val="nil"/>
              <w:right w:val="nil"/>
            </w:tcBorders>
            <w:shd w:val="clear" w:color="auto" w:fill="auto"/>
            <w:vAlign w:val="bottom"/>
            <w:hideMark/>
          </w:tcPr>
          <w:p w14:paraId="6B24440B"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1.6.35. mokėtinų tiekėjams bei gautinų sumų derinimą, skolų suderinimo aktų rengimą;</w:t>
            </w:r>
          </w:p>
        </w:tc>
      </w:tr>
      <w:tr w:rsidR="00BD2FE2" w:rsidRPr="00BD2FE2" w14:paraId="595E57DF" w14:textId="77777777" w:rsidTr="00BD2FE2">
        <w:trPr>
          <w:trHeight w:val="300"/>
        </w:trPr>
        <w:tc>
          <w:tcPr>
            <w:tcW w:w="0" w:type="auto"/>
            <w:tcBorders>
              <w:top w:val="nil"/>
              <w:left w:val="nil"/>
              <w:bottom w:val="nil"/>
              <w:right w:val="nil"/>
            </w:tcBorders>
            <w:shd w:val="clear" w:color="auto" w:fill="auto"/>
            <w:vAlign w:val="bottom"/>
            <w:hideMark/>
          </w:tcPr>
          <w:p w14:paraId="3B738266"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1.6.36. mokėjimų pavedimų bendrovės atskaitingiems darbuotojams, juridiniams bei fiziniams asmenims pagal bendrovės pateiktus apskaitos dokumentus ruošimą ir vykdymą;</w:t>
            </w:r>
          </w:p>
        </w:tc>
      </w:tr>
      <w:tr w:rsidR="00BD2FE2" w:rsidRPr="00BD2FE2" w14:paraId="16EDD701" w14:textId="77777777" w:rsidTr="00BD2FE2">
        <w:trPr>
          <w:trHeight w:val="300"/>
        </w:trPr>
        <w:tc>
          <w:tcPr>
            <w:tcW w:w="0" w:type="auto"/>
            <w:tcBorders>
              <w:top w:val="nil"/>
              <w:left w:val="nil"/>
              <w:bottom w:val="nil"/>
              <w:right w:val="nil"/>
            </w:tcBorders>
            <w:shd w:val="clear" w:color="auto" w:fill="auto"/>
            <w:vAlign w:val="bottom"/>
            <w:hideMark/>
          </w:tcPr>
          <w:p w14:paraId="135DF788"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1.6.37. bendrovės nematerialiojo ir ilgalaikio materialiojo turto buhalterinės apskaitos vykdymą, jo nuvertėjimo skaičiavimą, ilgalaikio turto registrų sudarymą ir ataskaitų rengimą;</w:t>
            </w:r>
          </w:p>
        </w:tc>
      </w:tr>
      <w:tr w:rsidR="00BD2FE2" w:rsidRPr="00BD2FE2" w14:paraId="58C5EAEE" w14:textId="77777777" w:rsidTr="00BD2FE2">
        <w:trPr>
          <w:trHeight w:val="300"/>
        </w:trPr>
        <w:tc>
          <w:tcPr>
            <w:tcW w:w="0" w:type="auto"/>
            <w:tcBorders>
              <w:top w:val="nil"/>
              <w:left w:val="nil"/>
              <w:bottom w:val="nil"/>
              <w:right w:val="nil"/>
            </w:tcBorders>
            <w:shd w:val="clear" w:color="auto" w:fill="auto"/>
            <w:vAlign w:val="center"/>
            <w:hideMark/>
          </w:tcPr>
          <w:p w14:paraId="3D5DF67D"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1.6.38. ilgalaikio turtą nurašymą;</w:t>
            </w:r>
          </w:p>
        </w:tc>
      </w:tr>
      <w:tr w:rsidR="00BD2FE2" w:rsidRPr="00BD2FE2" w14:paraId="1A0EE043" w14:textId="77777777" w:rsidTr="00BD2FE2">
        <w:trPr>
          <w:trHeight w:val="300"/>
        </w:trPr>
        <w:tc>
          <w:tcPr>
            <w:tcW w:w="0" w:type="auto"/>
            <w:tcBorders>
              <w:top w:val="nil"/>
              <w:left w:val="nil"/>
              <w:bottom w:val="nil"/>
              <w:right w:val="nil"/>
            </w:tcBorders>
            <w:shd w:val="clear" w:color="auto" w:fill="auto"/>
            <w:vAlign w:val="center"/>
            <w:hideMark/>
          </w:tcPr>
          <w:p w14:paraId="3BD29E47"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lastRenderedPageBreak/>
              <w:t>1.6.39. bendrovės materialinių vertybių turto inventorizacijos duomenų sutikrinimą su buhalterinių sąskaitų likučiais ir inventorizacijos aprašų registrų tvarkymą;</w:t>
            </w:r>
          </w:p>
        </w:tc>
      </w:tr>
      <w:tr w:rsidR="00BD2FE2" w:rsidRPr="00BD2FE2" w14:paraId="671143FD" w14:textId="77777777" w:rsidTr="00BD2FE2">
        <w:trPr>
          <w:trHeight w:val="300"/>
        </w:trPr>
        <w:tc>
          <w:tcPr>
            <w:tcW w:w="0" w:type="auto"/>
            <w:tcBorders>
              <w:top w:val="nil"/>
              <w:left w:val="nil"/>
              <w:bottom w:val="nil"/>
              <w:right w:val="nil"/>
            </w:tcBorders>
            <w:shd w:val="clear" w:color="auto" w:fill="auto"/>
            <w:vAlign w:val="center"/>
            <w:hideMark/>
          </w:tcPr>
          <w:p w14:paraId="47BE3558"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1.6.40. gaunamų dokumentų, susijusių su atsargų apskaita, teisingumo kontrolę;</w:t>
            </w:r>
          </w:p>
        </w:tc>
      </w:tr>
      <w:tr w:rsidR="00BD2FE2" w:rsidRPr="00BD2FE2" w14:paraId="2F0C785A" w14:textId="77777777" w:rsidTr="00BD2FE2">
        <w:trPr>
          <w:trHeight w:val="589"/>
        </w:trPr>
        <w:tc>
          <w:tcPr>
            <w:tcW w:w="0" w:type="auto"/>
            <w:tcBorders>
              <w:top w:val="nil"/>
              <w:left w:val="nil"/>
              <w:bottom w:val="nil"/>
              <w:right w:val="nil"/>
            </w:tcBorders>
            <w:shd w:val="clear" w:color="auto" w:fill="auto"/>
            <w:vAlign w:val="center"/>
            <w:hideMark/>
          </w:tcPr>
          <w:p w14:paraId="1C6A24A4"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1.6.41. atsargų apskaitos tvarkymą, nuvertėjimo apskaičiavimą, bendrovės nebalansinėse sąskaitose apskaitomo turto apskaitos registrų ir ataskaitų rengimą, griežtos apskaitos dokumentų apskaitą;</w:t>
            </w:r>
          </w:p>
        </w:tc>
      </w:tr>
      <w:tr w:rsidR="00BD2FE2" w:rsidRPr="00BD2FE2" w14:paraId="08BF1C1E" w14:textId="77777777" w:rsidTr="00BD2FE2">
        <w:trPr>
          <w:trHeight w:val="300"/>
        </w:trPr>
        <w:tc>
          <w:tcPr>
            <w:tcW w:w="0" w:type="auto"/>
            <w:tcBorders>
              <w:top w:val="nil"/>
              <w:left w:val="nil"/>
              <w:bottom w:val="nil"/>
              <w:right w:val="nil"/>
            </w:tcBorders>
            <w:shd w:val="clear" w:color="auto" w:fill="auto"/>
            <w:vAlign w:val="center"/>
            <w:hideMark/>
          </w:tcPr>
          <w:p w14:paraId="0C71E732"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1.6.42. bendrovės pagal panaudos sutartis gauto ir perduoto turto ir kito turto pagal sutartis apskaitos tvarkymą;</w:t>
            </w:r>
          </w:p>
        </w:tc>
      </w:tr>
      <w:tr w:rsidR="00BD2FE2" w:rsidRPr="00BD2FE2" w14:paraId="5A763867" w14:textId="77777777" w:rsidTr="00BD2FE2">
        <w:trPr>
          <w:trHeight w:val="300"/>
        </w:trPr>
        <w:tc>
          <w:tcPr>
            <w:tcW w:w="0" w:type="auto"/>
            <w:tcBorders>
              <w:top w:val="nil"/>
              <w:left w:val="nil"/>
              <w:bottom w:val="nil"/>
              <w:right w:val="nil"/>
            </w:tcBorders>
            <w:shd w:val="clear" w:color="auto" w:fill="auto"/>
            <w:vAlign w:val="center"/>
            <w:hideMark/>
          </w:tcPr>
          <w:p w14:paraId="26A67228"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1.6.43. bendrovės neapibrėžto turto ir įsipareigojimų bei kitų nebalansinių sąskaitų apskaitos tvarkymą;</w:t>
            </w:r>
          </w:p>
        </w:tc>
      </w:tr>
      <w:tr w:rsidR="00BD2FE2" w:rsidRPr="00BD2FE2" w14:paraId="40FAC901" w14:textId="77777777" w:rsidTr="00BD2FE2">
        <w:trPr>
          <w:trHeight w:val="300"/>
        </w:trPr>
        <w:tc>
          <w:tcPr>
            <w:tcW w:w="0" w:type="auto"/>
            <w:tcBorders>
              <w:top w:val="nil"/>
              <w:left w:val="nil"/>
              <w:bottom w:val="nil"/>
              <w:right w:val="nil"/>
            </w:tcBorders>
            <w:shd w:val="clear" w:color="auto" w:fill="auto"/>
            <w:vAlign w:val="center"/>
            <w:hideMark/>
          </w:tcPr>
          <w:p w14:paraId="045EB963"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1.6.44. bendrovės pajamų lėšų apskaitos tvarkymą ir apskaitos registrų sudarymą:</w:t>
            </w:r>
          </w:p>
        </w:tc>
      </w:tr>
      <w:tr w:rsidR="00BD2FE2" w:rsidRPr="00BD2FE2" w14:paraId="0164D32F" w14:textId="77777777" w:rsidTr="00BD2FE2">
        <w:trPr>
          <w:trHeight w:val="300"/>
        </w:trPr>
        <w:tc>
          <w:tcPr>
            <w:tcW w:w="0" w:type="auto"/>
            <w:tcBorders>
              <w:top w:val="nil"/>
              <w:left w:val="nil"/>
              <w:bottom w:val="nil"/>
              <w:right w:val="nil"/>
            </w:tcBorders>
            <w:shd w:val="clear" w:color="auto" w:fill="auto"/>
            <w:vAlign w:val="center"/>
            <w:hideMark/>
          </w:tcPr>
          <w:p w14:paraId="6FFE147C"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1.6.44.1. žemės ūkio pajamų, gautų už teikiamas paslaugas (pasijodinėjimo, gardų nuomos, arklių priežiūros, varžybų organizavimo ir kitų paslaugų pardavimai) apskaitą;</w:t>
            </w:r>
          </w:p>
        </w:tc>
      </w:tr>
      <w:tr w:rsidR="00BD2FE2" w:rsidRPr="00BD2FE2" w14:paraId="54E59EB9" w14:textId="77777777" w:rsidTr="00BD2FE2">
        <w:trPr>
          <w:trHeight w:val="300"/>
        </w:trPr>
        <w:tc>
          <w:tcPr>
            <w:tcW w:w="0" w:type="auto"/>
            <w:tcBorders>
              <w:top w:val="nil"/>
              <w:left w:val="nil"/>
              <w:bottom w:val="nil"/>
              <w:right w:val="nil"/>
            </w:tcBorders>
            <w:shd w:val="clear" w:color="auto" w:fill="auto"/>
            <w:vAlign w:val="center"/>
            <w:hideMark/>
          </w:tcPr>
          <w:p w14:paraId="1406688D" w14:textId="241C87C7" w:rsidR="005448AF"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1.6.44.2. pajamų, gautų už patalpų nuomą, apskaitą;</w:t>
            </w:r>
          </w:p>
        </w:tc>
      </w:tr>
      <w:tr w:rsidR="00BD2FE2" w:rsidRPr="00BD2FE2" w14:paraId="0E8023A7" w14:textId="77777777" w:rsidTr="00BD2FE2">
        <w:trPr>
          <w:trHeight w:val="300"/>
        </w:trPr>
        <w:tc>
          <w:tcPr>
            <w:tcW w:w="0" w:type="auto"/>
            <w:tcBorders>
              <w:top w:val="nil"/>
              <w:left w:val="nil"/>
              <w:bottom w:val="nil"/>
              <w:right w:val="nil"/>
            </w:tcBorders>
            <w:shd w:val="clear" w:color="auto" w:fill="auto"/>
            <w:vAlign w:val="center"/>
            <w:hideMark/>
          </w:tcPr>
          <w:p w14:paraId="0806F8B6"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1.6.44.3. pardavimo sąskaitų už nuomojamų patalpų išlaikymą, išrašymą ir pateikimą bendrovės atsakingiems asmenims;</w:t>
            </w:r>
          </w:p>
        </w:tc>
      </w:tr>
      <w:tr w:rsidR="00BD2FE2" w:rsidRPr="00BD2FE2" w14:paraId="2E1144DE" w14:textId="77777777" w:rsidTr="00BD2FE2">
        <w:trPr>
          <w:trHeight w:val="300"/>
        </w:trPr>
        <w:tc>
          <w:tcPr>
            <w:tcW w:w="0" w:type="auto"/>
            <w:tcBorders>
              <w:top w:val="nil"/>
              <w:left w:val="nil"/>
              <w:bottom w:val="nil"/>
              <w:right w:val="nil"/>
            </w:tcBorders>
            <w:shd w:val="clear" w:color="auto" w:fill="auto"/>
            <w:vAlign w:val="center"/>
            <w:hideMark/>
          </w:tcPr>
          <w:p w14:paraId="64E486B9"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1.6.44.4. pardavimo sąskaitų už prekes bei ilgalaikį turtą išrašymą, registravimą apskaitoje bei apmokėjimo kontrolę;</w:t>
            </w:r>
          </w:p>
        </w:tc>
      </w:tr>
      <w:tr w:rsidR="00BD2FE2" w:rsidRPr="00BD2FE2" w14:paraId="7A6193B7" w14:textId="77777777" w:rsidTr="00BD2FE2">
        <w:trPr>
          <w:trHeight w:val="300"/>
        </w:trPr>
        <w:tc>
          <w:tcPr>
            <w:tcW w:w="0" w:type="auto"/>
            <w:tcBorders>
              <w:top w:val="nil"/>
              <w:left w:val="nil"/>
              <w:bottom w:val="nil"/>
              <w:right w:val="nil"/>
            </w:tcBorders>
            <w:shd w:val="clear" w:color="auto" w:fill="auto"/>
            <w:vAlign w:val="center"/>
            <w:hideMark/>
          </w:tcPr>
          <w:p w14:paraId="678BD46F"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1.6.45. iš LR Žemės ūkio ministerijos bei Nacionalinės mokėjimo agentūros prie ŽŪM gautų lėšų vykdomų programų sąnaudų apskaitą bei apskaitos registrų sudarymą;</w:t>
            </w:r>
          </w:p>
        </w:tc>
      </w:tr>
      <w:tr w:rsidR="0032246E" w:rsidRPr="00BD2FE2" w14:paraId="47212563" w14:textId="77777777" w:rsidTr="00BD2FE2">
        <w:trPr>
          <w:trHeight w:val="300"/>
        </w:trPr>
        <w:tc>
          <w:tcPr>
            <w:tcW w:w="0" w:type="auto"/>
            <w:tcBorders>
              <w:top w:val="nil"/>
              <w:left w:val="nil"/>
              <w:bottom w:val="nil"/>
              <w:right w:val="nil"/>
            </w:tcBorders>
            <w:shd w:val="clear" w:color="auto" w:fill="auto"/>
            <w:vAlign w:val="center"/>
          </w:tcPr>
          <w:p w14:paraId="0C6CDB2E" w14:textId="4667071B" w:rsidR="0032246E" w:rsidRPr="00BD2FE2" w:rsidRDefault="001C6953" w:rsidP="005913B9">
            <w:pPr>
              <w:spacing w:after="0" w:line="240" w:lineRule="auto"/>
              <w:rPr>
                <w:rFonts w:ascii="Times New Roman" w:eastAsia="Times New Roman" w:hAnsi="Times New Roman" w:cs="Times New Roman"/>
                <w:highlight w:val="yellow"/>
                <w:lang w:eastAsia="lt-LT"/>
              </w:rPr>
            </w:pPr>
            <w:r>
              <w:rPr>
                <w:rFonts w:ascii="Times New Roman" w:eastAsia="Times New Roman" w:hAnsi="Times New Roman" w:cs="Times New Roman"/>
                <w:lang w:eastAsia="lt-LT"/>
              </w:rPr>
              <w:t>1.6.46. e</w:t>
            </w:r>
            <w:r w:rsidR="005913B9">
              <w:rPr>
                <w:rFonts w:ascii="Times New Roman" w:hAnsi="Times New Roman" w:cs="Times New Roman"/>
              </w:rPr>
              <w:t>lektroninių</w:t>
            </w:r>
            <w:r w:rsidR="005913B9" w:rsidRPr="005448AF">
              <w:rPr>
                <w:rFonts w:ascii="Times New Roman" w:hAnsi="Times New Roman" w:cs="Times New Roman"/>
              </w:rPr>
              <w:t xml:space="preserve"> finansinės ap</w:t>
            </w:r>
            <w:r w:rsidR="005913B9">
              <w:rPr>
                <w:rFonts w:ascii="Times New Roman" w:hAnsi="Times New Roman" w:cs="Times New Roman"/>
              </w:rPr>
              <w:t>skaitos dokumentų</w:t>
            </w:r>
            <w:r w:rsidR="005913B9" w:rsidRPr="005448AF">
              <w:rPr>
                <w:rFonts w:ascii="Times New Roman" w:hAnsi="Times New Roman" w:cs="Times New Roman"/>
              </w:rPr>
              <w:t>, atitinka</w:t>
            </w:r>
            <w:r w:rsidR="005913B9">
              <w:rPr>
                <w:rFonts w:ascii="Times New Roman" w:hAnsi="Times New Roman" w:cs="Times New Roman"/>
              </w:rPr>
              <w:t>nčių</w:t>
            </w:r>
            <w:r w:rsidR="005913B9" w:rsidRPr="005448AF">
              <w:rPr>
                <w:rFonts w:ascii="Times New Roman" w:hAnsi="Times New Roman" w:cs="Times New Roman"/>
              </w:rPr>
              <w:t xml:space="preserve"> Europos elektroninių sąskaitų faktūrų standartą (privaloma viešojo sektoriaus subjektams ir kitiems subjektams, kurie yra perkančiosios organizacijos), kuriuos turi pateikti prekių, paslaugų, darbų </w:t>
            </w:r>
            <w:r w:rsidR="005913B9" w:rsidRPr="005448AF">
              <w:rPr>
                <w:rStyle w:val="Strong"/>
                <w:rFonts w:ascii="Times New Roman" w:hAnsi="Times New Roman" w:cs="Times New Roman"/>
                <w:b w:val="0"/>
              </w:rPr>
              <w:t>tiekėjai</w:t>
            </w:r>
            <w:r w:rsidR="005913B9" w:rsidRPr="005448AF">
              <w:rPr>
                <w:rFonts w:ascii="Times New Roman" w:hAnsi="Times New Roman" w:cs="Times New Roman"/>
              </w:rPr>
              <w:t>, aptarnaujantys viešojo sektoriaus subjektus ir kitus subjektus, vykdančius viešųjų pirkimų sutartis</w:t>
            </w:r>
            <w:r w:rsidR="005913B9">
              <w:rPr>
                <w:rFonts w:ascii="Times New Roman" w:hAnsi="Times New Roman" w:cs="Times New Roman"/>
              </w:rPr>
              <w:t xml:space="preserve">, gavimas/priėmimas tik per </w:t>
            </w:r>
            <w:r w:rsidR="005913B9" w:rsidRPr="005448AF">
              <w:rPr>
                <w:rFonts w:ascii="Times New Roman" w:hAnsi="Times New Roman" w:cs="Times New Roman"/>
              </w:rPr>
              <w:t>Europos elektroninių sąskaitų faktūrų standartą atitinkan</w:t>
            </w:r>
            <w:r w:rsidR="005913B9">
              <w:rPr>
                <w:rFonts w:ascii="Times New Roman" w:hAnsi="Times New Roman" w:cs="Times New Roman"/>
              </w:rPr>
              <w:t>čią</w:t>
            </w:r>
            <w:r w:rsidR="005913B9" w:rsidRPr="005448AF">
              <w:rPr>
                <w:rFonts w:ascii="Times New Roman" w:hAnsi="Times New Roman" w:cs="Times New Roman"/>
              </w:rPr>
              <w:t xml:space="preserve"> Są</w:t>
            </w:r>
            <w:r w:rsidR="005913B9">
              <w:rPr>
                <w:rFonts w:ascii="Times New Roman" w:hAnsi="Times New Roman" w:cs="Times New Roman"/>
              </w:rPr>
              <w:t>skaitų administravimo bendrąją informacinę sistemą SABIS. V</w:t>
            </w:r>
            <w:r w:rsidR="005913B9" w:rsidRPr="005448AF">
              <w:rPr>
                <w:rFonts w:ascii="Times New Roman" w:hAnsi="Times New Roman" w:cs="Times New Roman"/>
              </w:rPr>
              <w:t xml:space="preserve">adovaujantis LR finansinės apskaitos įstatymo reikalavimais per SABIS sąskaitas </w:t>
            </w:r>
            <w:r w:rsidR="005913B9" w:rsidRPr="005448AF">
              <w:rPr>
                <w:rStyle w:val="Strong"/>
                <w:rFonts w:ascii="Times New Roman" w:hAnsi="Times New Roman" w:cs="Times New Roman"/>
                <w:b w:val="0"/>
              </w:rPr>
              <w:t>privalo gauti</w:t>
            </w:r>
            <w:r w:rsidR="005913B9" w:rsidRPr="005448AF">
              <w:rPr>
                <w:rFonts w:ascii="Times New Roman" w:hAnsi="Times New Roman" w:cs="Times New Roman"/>
              </w:rPr>
              <w:t xml:space="preserve"> viešojo sektoriaus subjektai ir perkančiosios organizacijos, o per SABIS jas</w:t>
            </w:r>
            <w:r w:rsidR="005913B9" w:rsidRPr="005448AF">
              <w:rPr>
                <w:rStyle w:val="Strong"/>
                <w:rFonts w:ascii="Times New Roman" w:hAnsi="Times New Roman" w:cs="Times New Roman"/>
              </w:rPr>
              <w:t xml:space="preserve"> </w:t>
            </w:r>
            <w:r w:rsidR="005913B9" w:rsidRPr="005448AF">
              <w:rPr>
                <w:rStyle w:val="Strong"/>
                <w:rFonts w:ascii="Times New Roman" w:hAnsi="Times New Roman" w:cs="Times New Roman"/>
                <w:b w:val="0"/>
              </w:rPr>
              <w:t>privalo teikti</w:t>
            </w:r>
            <w:r w:rsidR="005913B9" w:rsidRPr="005448AF">
              <w:rPr>
                <w:rFonts w:ascii="Times New Roman" w:hAnsi="Times New Roman" w:cs="Times New Roman"/>
              </w:rPr>
              <w:t xml:space="preserve"> visi, kurie aptarnauja viešojo sektoriaus subjektus </w:t>
            </w:r>
            <w:r>
              <w:rPr>
                <w:rFonts w:ascii="Times New Roman" w:hAnsi="Times New Roman" w:cs="Times New Roman"/>
              </w:rPr>
              <w:t>ar perkančiąsias organizacijas;</w:t>
            </w:r>
            <w:r w:rsidR="005913B9">
              <w:rPr>
                <w:rFonts w:ascii="Times New Roman" w:hAnsi="Times New Roman" w:cs="Times New Roman"/>
              </w:rPr>
              <w:t xml:space="preserve"> </w:t>
            </w:r>
          </w:p>
        </w:tc>
      </w:tr>
      <w:tr w:rsidR="0032246E" w:rsidRPr="00BD2FE2" w14:paraId="7F00D42F" w14:textId="77777777" w:rsidTr="005913B9">
        <w:trPr>
          <w:trHeight w:val="208"/>
        </w:trPr>
        <w:tc>
          <w:tcPr>
            <w:tcW w:w="0" w:type="auto"/>
            <w:tcBorders>
              <w:top w:val="nil"/>
              <w:left w:val="nil"/>
              <w:bottom w:val="nil"/>
              <w:right w:val="nil"/>
            </w:tcBorders>
            <w:shd w:val="clear" w:color="auto" w:fill="auto"/>
            <w:vAlign w:val="center"/>
          </w:tcPr>
          <w:p w14:paraId="5DA43136" w14:textId="7A013155" w:rsidR="0032246E" w:rsidRPr="00BD2FE2" w:rsidRDefault="005913B9" w:rsidP="0032246E">
            <w:pPr>
              <w:spacing w:after="0" w:line="240" w:lineRule="auto"/>
              <w:rPr>
                <w:rFonts w:ascii="Times New Roman" w:eastAsia="Times New Roman" w:hAnsi="Times New Roman" w:cs="Times New Roman"/>
                <w:highlight w:val="yellow"/>
                <w:lang w:eastAsia="lt-LT"/>
              </w:rPr>
            </w:pPr>
            <w:r w:rsidRPr="005913B9">
              <w:rPr>
                <w:rFonts w:ascii="Times New Roman" w:eastAsia="Times New Roman" w:hAnsi="Times New Roman" w:cs="Times New Roman"/>
                <w:lang w:eastAsia="lt-LT"/>
              </w:rPr>
              <w:t xml:space="preserve">1.6.47. </w:t>
            </w:r>
            <w:r w:rsidR="001C6953">
              <w:rPr>
                <w:rFonts w:ascii="Times New Roman" w:eastAsia="Times New Roman" w:hAnsi="Times New Roman" w:cs="Times New Roman"/>
                <w:lang w:eastAsia="lt-LT"/>
              </w:rPr>
              <w:t>s</w:t>
            </w:r>
            <w:r w:rsidRPr="005913B9">
              <w:rPr>
                <w:rFonts w:ascii="Times New Roman" w:eastAsia="Times New Roman" w:hAnsi="Times New Roman" w:cs="Times New Roman"/>
                <w:lang w:eastAsia="lt-LT"/>
              </w:rPr>
              <w:t>ąskaitų</w:t>
            </w:r>
            <w:r w:rsidRPr="005448AF">
              <w:rPr>
                <w:rFonts w:ascii="Times New Roman" w:eastAsia="Times New Roman" w:hAnsi="Times New Roman" w:cs="Times New Roman"/>
                <w:lang w:eastAsia="lt-LT"/>
              </w:rPr>
              <w:t xml:space="preserve"> pagal žodinius susitarimus </w:t>
            </w:r>
            <w:r>
              <w:rPr>
                <w:rFonts w:ascii="Times New Roman" w:eastAsia="Times New Roman" w:hAnsi="Times New Roman" w:cs="Times New Roman"/>
                <w:lang w:eastAsia="lt-LT"/>
              </w:rPr>
              <w:t>duomenų</w:t>
            </w:r>
            <w:r w:rsidRPr="005448AF">
              <w:rPr>
                <w:rFonts w:ascii="Times New Roman" w:eastAsia="Times New Roman" w:hAnsi="Times New Roman" w:cs="Times New Roman"/>
                <w:lang w:eastAsia="lt-LT"/>
              </w:rPr>
              <w:t xml:space="preserve"> (įskaitant, bet neapsiribojant BVPŽ kodu ir pirkimo rūšimi) ir/ar žodinių sutarčių</w:t>
            </w:r>
            <w:r>
              <w:rPr>
                <w:rFonts w:ascii="Times New Roman" w:eastAsia="Times New Roman" w:hAnsi="Times New Roman" w:cs="Times New Roman"/>
                <w:lang w:eastAsia="lt-LT"/>
              </w:rPr>
              <w:t xml:space="preserve"> duomenų</w:t>
            </w:r>
            <w:r w:rsidRPr="005448AF">
              <w:rPr>
                <w:rFonts w:ascii="Times New Roman" w:eastAsia="Times New Roman" w:hAnsi="Times New Roman" w:cs="Times New Roman"/>
                <w:lang w:eastAsia="lt-LT"/>
              </w:rPr>
              <w:t xml:space="preserve"> (įskaitant, bet neapsiribojant BVPŽ kodu ir pirkimo rūšimi)</w:t>
            </w:r>
            <w:r>
              <w:rPr>
                <w:rFonts w:ascii="Times New Roman" w:eastAsia="Times New Roman" w:hAnsi="Times New Roman" w:cs="Times New Roman"/>
                <w:lang w:eastAsia="lt-LT"/>
              </w:rPr>
              <w:t xml:space="preserve"> tinkamas ir laiku atidavimas </w:t>
            </w:r>
            <w:r w:rsidRPr="005448AF">
              <w:rPr>
                <w:rFonts w:ascii="Times New Roman" w:eastAsia="Times New Roman" w:hAnsi="Times New Roman" w:cs="Times New Roman"/>
                <w:lang w:eastAsia="lt-LT"/>
              </w:rPr>
              <w:t>iš SABIS į CVP IS</w:t>
            </w:r>
            <w:r w:rsidR="001C6953">
              <w:rPr>
                <w:rFonts w:ascii="Times New Roman" w:eastAsia="Times New Roman" w:hAnsi="Times New Roman" w:cs="Times New Roman"/>
                <w:lang w:eastAsia="lt-LT"/>
              </w:rPr>
              <w:t>;</w:t>
            </w:r>
          </w:p>
        </w:tc>
      </w:tr>
      <w:tr w:rsidR="005448AF" w:rsidRPr="00BD2FE2" w14:paraId="52F88F99" w14:textId="77777777" w:rsidTr="00BD2FE2">
        <w:trPr>
          <w:trHeight w:val="300"/>
        </w:trPr>
        <w:tc>
          <w:tcPr>
            <w:tcW w:w="0" w:type="auto"/>
            <w:tcBorders>
              <w:top w:val="nil"/>
              <w:left w:val="nil"/>
              <w:bottom w:val="nil"/>
              <w:right w:val="nil"/>
            </w:tcBorders>
            <w:shd w:val="clear" w:color="auto" w:fill="auto"/>
            <w:vAlign w:val="center"/>
          </w:tcPr>
          <w:p w14:paraId="50366CCB" w14:textId="09E03F60" w:rsidR="005448AF" w:rsidRPr="00BD2FE2" w:rsidRDefault="005913B9" w:rsidP="0032246E">
            <w:pPr>
              <w:spacing w:after="0" w:line="240" w:lineRule="auto"/>
              <w:rPr>
                <w:rFonts w:ascii="Times New Roman" w:eastAsia="Times New Roman" w:hAnsi="Times New Roman" w:cs="Times New Roman"/>
                <w:highlight w:val="yellow"/>
                <w:lang w:eastAsia="lt-LT"/>
              </w:rPr>
            </w:pPr>
            <w:r w:rsidRPr="001C6953">
              <w:rPr>
                <w:rFonts w:ascii="Times New Roman" w:eastAsia="Times New Roman" w:hAnsi="Times New Roman" w:cs="Times New Roman"/>
                <w:lang w:eastAsia="lt-LT"/>
              </w:rPr>
              <w:t xml:space="preserve">1.6.48. </w:t>
            </w:r>
            <w:r w:rsidR="001C6953">
              <w:rPr>
                <w:rFonts w:ascii="Times New Roman" w:eastAsia="Times New Roman" w:hAnsi="Times New Roman" w:cs="Times New Roman"/>
                <w:lang w:eastAsia="lt-LT"/>
              </w:rPr>
              <w:t>b</w:t>
            </w:r>
            <w:r w:rsidRPr="001C6953">
              <w:rPr>
                <w:rFonts w:ascii="Times New Roman" w:eastAsia="Times New Roman" w:hAnsi="Times New Roman" w:cs="Times New Roman"/>
                <w:lang w:eastAsia="lt-LT"/>
              </w:rPr>
              <w:t>uhalteriniai</w:t>
            </w:r>
            <w:r>
              <w:rPr>
                <w:rFonts w:ascii="Times New Roman" w:eastAsia="Times New Roman" w:hAnsi="Times New Roman" w:cs="Times New Roman"/>
                <w:lang w:eastAsia="lt-LT"/>
              </w:rPr>
              <w:t xml:space="preserve"> duomenų</w:t>
            </w:r>
            <w:r w:rsidRPr="005448AF">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(įskaitant, bet neapsiribojant sąskaitų, sąskaitų faktūrų, išankstinių sąskaitų, kreditinių sąskaitų, prekių, paslaugų, darbų pirkimo sutarčių ar </w:t>
            </w:r>
            <w:r w:rsidR="001C6953">
              <w:rPr>
                <w:rFonts w:ascii="Times New Roman" w:eastAsia="Times New Roman" w:hAnsi="Times New Roman" w:cs="Times New Roman"/>
                <w:lang w:eastAsia="lt-LT"/>
              </w:rPr>
              <w:t>atsiskaitymų pagal jas duomenų)</w:t>
            </w:r>
            <w:r>
              <w:rPr>
                <w:rFonts w:ascii="Times New Roman" w:eastAsia="Times New Roman" w:hAnsi="Times New Roman" w:cs="Times New Roman"/>
                <w:lang w:eastAsia="lt-LT"/>
              </w:rPr>
              <w:t xml:space="preserve"> </w:t>
            </w:r>
            <w:r w:rsidRPr="005448AF">
              <w:rPr>
                <w:rFonts w:ascii="Times New Roman" w:eastAsia="Times New Roman" w:hAnsi="Times New Roman" w:cs="Times New Roman"/>
                <w:lang w:eastAsia="lt-LT"/>
              </w:rPr>
              <w:t>pagal viešuosius pirkimus reglamentu</w:t>
            </w:r>
            <w:r>
              <w:rPr>
                <w:rFonts w:ascii="Times New Roman" w:eastAsia="Times New Roman" w:hAnsi="Times New Roman" w:cs="Times New Roman"/>
                <w:lang w:eastAsia="lt-LT"/>
              </w:rPr>
              <w:t xml:space="preserve">ojančius teisės aktus ir/ar kitų reikalingų buhalterinių duomenų tinkamas ir laiku perdavimas perkančiajai organizacijai ir/ar </w:t>
            </w:r>
            <w:r w:rsidRPr="005448AF">
              <w:rPr>
                <w:rFonts w:ascii="Times New Roman" w:eastAsia="Times New Roman" w:hAnsi="Times New Roman" w:cs="Times New Roman"/>
                <w:lang w:eastAsia="lt-LT"/>
              </w:rPr>
              <w:t>atsakingiems perkančiosios organizacijos darbuotojams</w:t>
            </w:r>
            <w:r w:rsidR="001C6953">
              <w:rPr>
                <w:rFonts w:ascii="Times New Roman" w:eastAsia="Times New Roman" w:hAnsi="Times New Roman" w:cs="Times New Roman"/>
                <w:lang w:eastAsia="lt-LT"/>
              </w:rPr>
              <w:t>;</w:t>
            </w:r>
          </w:p>
        </w:tc>
      </w:tr>
      <w:tr w:rsidR="00BD2FE2" w:rsidRPr="00BD2FE2" w14:paraId="68156C07" w14:textId="77777777" w:rsidTr="00BD2FE2">
        <w:trPr>
          <w:trHeight w:val="600"/>
        </w:trPr>
        <w:tc>
          <w:tcPr>
            <w:tcW w:w="0" w:type="auto"/>
            <w:tcBorders>
              <w:top w:val="nil"/>
              <w:left w:val="nil"/>
              <w:bottom w:val="nil"/>
              <w:right w:val="nil"/>
            </w:tcBorders>
            <w:shd w:val="clear" w:color="auto" w:fill="auto"/>
            <w:vAlign w:val="center"/>
            <w:hideMark/>
          </w:tcPr>
          <w:p w14:paraId="5DD8FAAB" w14:textId="2F5EB75E" w:rsidR="00BD2FE2" w:rsidRPr="00BD2FE2" w:rsidRDefault="001C6953" w:rsidP="00BD2FE2">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1.6.49</w:t>
            </w:r>
            <w:r w:rsidR="00BD2FE2" w:rsidRPr="00BD2FE2">
              <w:rPr>
                <w:rFonts w:ascii="Times New Roman" w:eastAsia="Times New Roman" w:hAnsi="Times New Roman" w:cs="Times New Roman"/>
                <w:lang w:eastAsia="lt-LT"/>
              </w:rPr>
              <w:t>. pasiūlymų, patarimų bendrovės vadovui buhalterinės apskaitos organizavimo, apskaitos politikos parinkimo, atsižvelgiant į bendrovės veiklos struktūrą ir ypatumus, ir kitais susijusiais klausimais teikimą;</w:t>
            </w:r>
          </w:p>
        </w:tc>
      </w:tr>
      <w:tr w:rsidR="00BD2FE2" w:rsidRPr="00BD2FE2" w14:paraId="1FE4D83A" w14:textId="77777777" w:rsidTr="00BD2FE2">
        <w:trPr>
          <w:trHeight w:val="300"/>
        </w:trPr>
        <w:tc>
          <w:tcPr>
            <w:tcW w:w="0" w:type="auto"/>
            <w:tcBorders>
              <w:top w:val="nil"/>
              <w:left w:val="nil"/>
              <w:bottom w:val="nil"/>
              <w:right w:val="nil"/>
            </w:tcBorders>
            <w:shd w:val="clear" w:color="auto" w:fill="auto"/>
            <w:vAlign w:val="center"/>
            <w:hideMark/>
          </w:tcPr>
          <w:p w14:paraId="18DE36B1" w14:textId="45E73E7A" w:rsidR="00BD2FE2" w:rsidRPr="00BD2FE2" w:rsidRDefault="001C6953" w:rsidP="00BD2FE2">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1.6.50</w:t>
            </w:r>
            <w:r w:rsidR="00BD2FE2" w:rsidRPr="00BD2FE2">
              <w:rPr>
                <w:rFonts w:ascii="Times New Roman" w:eastAsia="Times New Roman" w:hAnsi="Times New Roman" w:cs="Times New Roman"/>
                <w:lang w:eastAsia="lt-LT"/>
              </w:rPr>
              <w:t>. kitus su bendrovės buhalterine apskaita ir finansų kontrole susijusius klausimus.dalyvavimą bei pagalbą ruošiant bendrovės veiklos strateginį planą bei jo įgyvendinimo ataskaitas;</w:t>
            </w:r>
          </w:p>
        </w:tc>
      </w:tr>
      <w:tr w:rsidR="00BD2FE2" w:rsidRPr="00BD2FE2" w14:paraId="49EF5E77" w14:textId="77777777" w:rsidTr="00BD2FE2">
        <w:trPr>
          <w:trHeight w:val="300"/>
        </w:trPr>
        <w:tc>
          <w:tcPr>
            <w:tcW w:w="0" w:type="auto"/>
            <w:tcBorders>
              <w:top w:val="nil"/>
              <w:left w:val="nil"/>
              <w:bottom w:val="nil"/>
              <w:right w:val="nil"/>
            </w:tcBorders>
            <w:shd w:val="clear" w:color="auto" w:fill="auto"/>
            <w:vAlign w:val="center"/>
            <w:hideMark/>
          </w:tcPr>
          <w:p w14:paraId="2947FE31" w14:textId="760FA55C" w:rsidR="00BD2FE2" w:rsidRPr="00BD2FE2" w:rsidRDefault="001C6953" w:rsidP="00BD2FE2">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1.6.51</w:t>
            </w:r>
            <w:r w:rsidR="00BD2FE2" w:rsidRPr="00BD2FE2">
              <w:rPr>
                <w:rFonts w:ascii="Times New Roman" w:eastAsia="Times New Roman" w:hAnsi="Times New Roman" w:cs="Times New Roman"/>
                <w:lang w:eastAsia="lt-LT"/>
              </w:rPr>
              <w:t>. dalyvavimą valdybos posėdžiuose, finansinių ataskaitų pristatymas;</w:t>
            </w:r>
          </w:p>
        </w:tc>
      </w:tr>
      <w:tr w:rsidR="00BD2FE2" w:rsidRPr="00BD2FE2" w14:paraId="691E9560" w14:textId="77777777" w:rsidTr="00BD2FE2">
        <w:trPr>
          <w:trHeight w:val="300"/>
        </w:trPr>
        <w:tc>
          <w:tcPr>
            <w:tcW w:w="0" w:type="auto"/>
            <w:tcBorders>
              <w:top w:val="nil"/>
              <w:left w:val="nil"/>
              <w:bottom w:val="nil"/>
              <w:right w:val="nil"/>
            </w:tcBorders>
            <w:shd w:val="clear" w:color="auto" w:fill="auto"/>
            <w:vAlign w:val="center"/>
            <w:hideMark/>
          </w:tcPr>
          <w:p w14:paraId="24C95144" w14:textId="77777777" w:rsidR="00BD2FE2" w:rsidRDefault="001C6953" w:rsidP="00BD2FE2">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1.6.52</w:t>
            </w:r>
            <w:r w:rsidR="00BD2FE2" w:rsidRPr="00BD2FE2">
              <w:rPr>
                <w:rFonts w:ascii="Times New Roman" w:eastAsia="Times New Roman" w:hAnsi="Times New Roman" w:cs="Times New Roman"/>
                <w:lang w:eastAsia="lt-LT"/>
              </w:rPr>
              <w:t>. kitus su bendrovės buhalterine apskaita ir finansų kontrole susijusius klausimus.</w:t>
            </w:r>
          </w:p>
          <w:p w14:paraId="7FBA5E3B" w14:textId="321190FD" w:rsidR="00406B74" w:rsidRDefault="00406B74" w:rsidP="00BD2FE2">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1.7. Perkančioji organizacija įsipareigoja tiekėjui laiku teikti buhalterinės apskaitos tvarkymui reikalingus kokybiškus dokumentus.</w:t>
            </w:r>
          </w:p>
          <w:p w14:paraId="7F07CBB3" w14:textId="2500EF31" w:rsidR="00406B74" w:rsidRPr="00BD2FE2" w:rsidRDefault="00406B74" w:rsidP="00BD2FE2">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 xml:space="preserve">1.8. Sutarties vykdymo metu gali būti sudaromas susitarimas tarp šalių dėl perkančiosios organizacijos atsakingų darbuotojų, Tiekėjui teikiančių pirminius apskaitos dokumentus, skyrimo. </w:t>
            </w:r>
          </w:p>
        </w:tc>
      </w:tr>
      <w:tr w:rsidR="00BD2FE2" w:rsidRPr="00BD2FE2" w14:paraId="49602B7A" w14:textId="77777777" w:rsidTr="00BD2FE2">
        <w:trPr>
          <w:trHeight w:val="300"/>
        </w:trPr>
        <w:tc>
          <w:tcPr>
            <w:tcW w:w="0" w:type="auto"/>
            <w:tcBorders>
              <w:top w:val="nil"/>
              <w:left w:val="nil"/>
              <w:bottom w:val="nil"/>
              <w:right w:val="nil"/>
            </w:tcBorders>
            <w:shd w:val="clear" w:color="auto" w:fill="auto"/>
            <w:vAlign w:val="center"/>
            <w:hideMark/>
          </w:tcPr>
          <w:p w14:paraId="55556DBF" w14:textId="2E3DBAAB" w:rsidR="00BD2FE2" w:rsidRPr="00BD2FE2" w:rsidRDefault="00406B74" w:rsidP="00BD2FE2">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1.9</w:t>
            </w:r>
            <w:r w:rsidR="00BD2FE2" w:rsidRPr="00BD2FE2">
              <w:rPr>
                <w:rFonts w:ascii="Times New Roman" w:eastAsia="Times New Roman" w:hAnsi="Times New Roman" w:cs="Times New Roman"/>
                <w:lang w:eastAsia="lt-LT"/>
              </w:rPr>
              <w:t>. Paslaugų apimtį pagrindžianti informacija apie įstaigą ir operacijas:</w:t>
            </w:r>
          </w:p>
        </w:tc>
      </w:tr>
      <w:tr w:rsidR="00BD2FE2" w:rsidRPr="00BD2FE2" w14:paraId="45AF1391" w14:textId="77777777" w:rsidTr="0032246E">
        <w:trPr>
          <w:trHeight w:val="2229"/>
        </w:trPr>
        <w:tc>
          <w:tcPr>
            <w:tcW w:w="0" w:type="auto"/>
            <w:tcBorders>
              <w:top w:val="nil"/>
              <w:left w:val="nil"/>
              <w:bottom w:val="nil"/>
              <w:right w:val="nil"/>
            </w:tcBorders>
            <w:shd w:val="clear" w:color="auto" w:fill="auto"/>
            <w:vAlign w:val="center"/>
            <w:hideMark/>
          </w:tcPr>
          <w:p w14:paraId="0970C12A" w14:textId="77777777" w:rsidR="00BD2FE2" w:rsidRPr="00BD2FE2" w:rsidRDefault="00BD2FE2" w:rsidP="0032246E">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Padaliniai – 3.</w:t>
            </w:r>
            <w:r w:rsidRPr="00BD2FE2">
              <w:rPr>
                <w:rFonts w:ascii="Times New Roman" w:eastAsia="Times New Roman" w:hAnsi="Times New Roman" w:cs="Times New Roman"/>
                <w:lang w:eastAsia="lt-LT"/>
              </w:rPr>
              <w:br/>
              <w:t xml:space="preserve">Darbuotojų skaičius – </w:t>
            </w:r>
            <w:r w:rsidR="0032246E">
              <w:rPr>
                <w:rFonts w:ascii="Times New Roman" w:eastAsia="Times New Roman" w:hAnsi="Times New Roman" w:cs="Times New Roman"/>
                <w:lang w:eastAsia="lt-LT"/>
              </w:rPr>
              <w:t xml:space="preserve">apie </w:t>
            </w:r>
            <w:r w:rsidRPr="00BD2FE2">
              <w:rPr>
                <w:rFonts w:ascii="Times New Roman" w:eastAsia="Times New Roman" w:hAnsi="Times New Roman" w:cs="Times New Roman"/>
                <w:lang w:eastAsia="lt-LT"/>
              </w:rPr>
              <w:t>79.</w:t>
            </w:r>
            <w:r w:rsidRPr="00BD2FE2">
              <w:rPr>
                <w:rFonts w:ascii="Times New Roman" w:eastAsia="Times New Roman" w:hAnsi="Times New Roman" w:cs="Times New Roman"/>
                <w:lang w:eastAsia="lt-LT"/>
              </w:rPr>
              <w:br/>
              <w:t xml:space="preserve">Praktikantų skaičius – </w:t>
            </w:r>
            <w:r w:rsidR="0032246E">
              <w:rPr>
                <w:rFonts w:ascii="Times New Roman" w:eastAsia="Times New Roman" w:hAnsi="Times New Roman" w:cs="Times New Roman"/>
                <w:lang w:eastAsia="lt-LT"/>
              </w:rPr>
              <w:t xml:space="preserve">apie </w:t>
            </w:r>
            <w:r w:rsidRPr="00BD2FE2">
              <w:rPr>
                <w:rFonts w:ascii="Times New Roman" w:eastAsia="Times New Roman" w:hAnsi="Times New Roman" w:cs="Times New Roman"/>
                <w:lang w:eastAsia="lt-LT"/>
              </w:rPr>
              <w:t>5 per metus.</w:t>
            </w:r>
            <w:r w:rsidRPr="00BD2FE2">
              <w:rPr>
                <w:rFonts w:ascii="Times New Roman" w:eastAsia="Times New Roman" w:hAnsi="Times New Roman" w:cs="Times New Roman"/>
                <w:lang w:eastAsia="lt-LT"/>
              </w:rPr>
              <w:br/>
              <w:t>Finansinių metų pradžia ir pabaiga – sausio 1 d. – gruodžio 31 d.</w:t>
            </w:r>
            <w:r w:rsidRPr="00BD2FE2">
              <w:rPr>
                <w:rFonts w:ascii="Times New Roman" w:eastAsia="Times New Roman" w:hAnsi="Times New Roman" w:cs="Times New Roman"/>
                <w:lang w:eastAsia="lt-LT"/>
              </w:rPr>
              <w:br/>
              <w:t>Pirkimų sąskaitos (gautos) vidutiniškai</w:t>
            </w:r>
            <w:r w:rsidR="0032246E">
              <w:rPr>
                <w:rFonts w:ascii="Times New Roman" w:eastAsia="Times New Roman" w:hAnsi="Times New Roman" w:cs="Times New Roman"/>
                <w:lang w:eastAsia="lt-LT"/>
              </w:rPr>
              <w:t xml:space="preserve"> -</w:t>
            </w:r>
            <w:r w:rsidRPr="00BD2FE2">
              <w:rPr>
                <w:rFonts w:ascii="Times New Roman" w:eastAsia="Times New Roman" w:hAnsi="Times New Roman" w:cs="Times New Roman"/>
                <w:lang w:eastAsia="lt-LT"/>
              </w:rPr>
              <w:t xml:space="preserve"> </w:t>
            </w:r>
            <w:r w:rsidR="0032246E">
              <w:rPr>
                <w:rFonts w:ascii="Times New Roman" w:eastAsia="Times New Roman" w:hAnsi="Times New Roman" w:cs="Times New Roman"/>
                <w:lang w:eastAsia="lt-LT"/>
              </w:rPr>
              <w:t xml:space="preserve">apie </w:t>
            </w:r>
            <w:r w:rsidRPr="00BD2FE2">
              <w:rPr>
                <w:rFonts w:ascii="Times New Roman" w:eastAsia="Times New Roman" w:hAnsi="Times New Roman" w:cs="Times New Roman"/>
                <w:lang w:eastAsia="lt-LT"/>
              </w:rPr>
              <w:t>124 (per mėnesį).</w:t>
            </w:r>
            <w:r w:rsidRPr="00BD2FE2">
              <w:rPr>
                <w:rFonts w:ascii="Times New Roman" w:eastAsia="Times New Roman" w:hAnsi="Times New Roman" w:cs="Times New Roman"/>
                <w:lang w:eastAsia="lt-LT"/>
              </w:rPr>
              <w:br/>
              <w:t xml:space="preserve">Pardavimų (išrašomos) sąskaitos </w:t>
            </w:r>
            <w:r w:rsidR="0032246E">
              <w:rPr>
                <w:rFonts w:ascii="Times New Roman" w:eastAsia="Times New Roman" w:hAnsi="Times New Roman" w:cs="Times New Roman"/>
                <w:lang w:eastAsia="lt-LT"/>
              </w:rPr>
              <w:t>–</w:t>
            </w:r>
            <w:r w:rsidRPr="00BD2FE2">
              <w:rPr>
                <w:rFonts w:ascii="Times New Roman" w:eastAsia="Times New Roman" w:hAnsi="Times New Roman" w:cs="Times New Roman"/>
                <w:lang w:eastAsia="lt-LT"/>
              </w:rPr>
              <w:t xml:space="preserve"> </w:t>
            </w:r>
            <w:r w:rsidR="0032246E">
              <w:rPr>
                <w:rFonts w:ascii="Times New Roman" w:eastAsia="Times New Roman" w:hAnsi="Times New Roman" w:cs="Times New Roman"/>
                <w:lang w:eastAsia="lt-LT"/>
              </w:rPr>
              <w:t xml:space="preserve">apie </w:t>
            </w:r>
            <w:r w:rsidRPr="00BD2FE2">
              <w:rPr>
                <w:rFonts w:ascii="Times New Roman" w:eastAsia="Times New Roman" w:hAnsi="Times New Roman" w:cs="Times New Roman"/>
                <w:lang w:eastAsia="lt-LT"/>
              </w:rPr>
              <w:t>140 (per mėnesį).</w:t>
            </w:r>
            <w:r w:rsidRPr="00BD2FE2">
              <w:rPr>
                <w:rFonts w:ascii="Times New Roman" w:eastAsia="Times New Roman" w:hAnsi="Times New Roman" w:cs="Times New Roman"/>
                <w:lang w:eastAsia="lt-LT"/>
              </w:rPr>
              <w:br/>
              <w:t>Operacijos su atsargomis –</w:t>
            </w:r>
            <w:r w:rsidR="0032246E">
              <w:rPr>
                <w:rFonts w:ascii="Times New Roman" w:eastAsia="Times New Roman" w:hAnsi="Times New Roman" w:cs="Times New Roman"/>
                <w:lang w:eastAsia="lt-LT"/>
              </w:rPr>
              <w:t xml:space="preserve"> apie</w:t>
            </w:r>
            <w:r w:rsidRPr="00BD2FE2">
              <w:rPr>
                <w:rFonts w:ascii="Times New Roman" w:eastAsia="Times New Roman" w:hAnsi="Times New Roman" w:cs="Times New Roman"/>
                <w:lang w:eastAsia="lt-LT"/>
              </w:rPr>
              <w:t xml:space="preserve"> 480 (</w:t>
            </w:r>
            <w:r w:rsidR="0032246E">
              <w:rPr>
                <w:rFonts w:ascii="Times New Roman" w:eastAsia="Times New Roman" w:hAnsi="Times New Roman" w:cs="Times New Roman"/>
                <w:lang w:eastAsia="lt-LT"/>
              </w:rPr>
              <w:t>per metus).</w:t>
            </w:r>
            <w:r w:rsidR="0032246E">
              <w:rPr>
                <w:rFonts w:ascii="Times New Roman" w:eastAsia="Times New Roman" w:hAnsi="Times New Roman" w:cs="Times New Roman"/>
                <w:lang w:eastAsia="lt-LT"/>
              </w:rPr>
              <w:br/>
              <w:t xml:space="preserve">Kasos dokumentai – apie </w:t>
            </w:r>
            <w:r w:rsidRPr="00BD2FE2">
              <w:rPr>
                <w:rFonts w:ascii="Times New Roman" w:eastAsia="Times New Roman" w:hAnsi="Times New Roman" w:cs="Times New Roman"/>
                <w:lang w:eastAsia="lt-LT"/>
              </w:rPr>
              <w:t>800 (per metus).</w:t>
            </w:r>
            <w:r w:rsidRPr="00BD2FE2">
              <w:rPr>
                <w:rFonts w:ascii="Times New Roman" w:eastAsia="Times New Roman" w:hAnsi="Times New Roman" w:cs="Times New Roman"/>
                <w:lang w:eastAsia="lt-LT"/>
              </w:rPr>
              <w:br/>
              <w:t xml:space="preserve">Bankiniai pavedimai </w:t>
            </w:r>
            <w:r w:rsidR="0032246E">
              <w:rPr>
                <w:rFonts w:ascii="Times New Roman" w:eastAsia="Times New Roman" w:hAnsi="Times New Roman" w:cs="Times New Roman"/>
                <w:lang w:eastAsia="lt-LT"/>
              </w:rPr>
              <w:t>–</w:t>
            </w:r>
            <w:r w:rsidRPr="00BD2FE2">
              <w:rPr>
                <w:rFonts w:ascii="Times New Roman" w:eastAsia="Times New Roman" w:hAnsi="Times New Roman" w:cs="Times New Roman"/>
                <w:lang w:eastAsia="lt-LT"/>
              </w:rPr>
              <w:t xml:space="preserve"> </w:t>
            </w:r>
            <w:r w:rsidR="0032246E">
              <w:rPr>
                <w:rFonts w:ascii="Times New Roman" w:eastAsia="Times New Roman" w:hAnsi="Times New Roman" w:cs="Times New Roman"/>
                <w:lang w:eastAsia="lt-LT"/>
              </w:rPr>
              <w:t xml:space="preserve">apie </w:t>
            </w:r>
            <w:r w:rsidRPr="00BD2FE2">
              <w:rPr>
                <w:rFonts w:ascii="Times New Roman" w:eastAsia="Times New Roman" w:hAnsi="Times New Roman" w:cs="Times New Roman"/>
                <w:lang w:eastAsia="lt-LT"/>
              </w:rPr>
              <w:t>150 (per mėnesį).</w:t>
            </w:r>
            <w:r w:rsidRPr="00BD2FE2">
              <w:rPr>
                <w:rFonts w:ascii="Times New Roman" w:eastAsia="Times New Roman" w:hAnsi="Times New Roman" w:cs="Times New Roman"/>
                <w:lang w:eastAsia="lt-LT"/>
              </w:rPr>
              <w:br/>
              <w:t xml:space="preserve">Ilgalaikio turto </w:t>
            </w:r>
            <w:r w:rsidR="0032246E">
              <w:rPr>
                <w:rFonts w:ascii="Times New Roman" w:eastAsia="Times New Roman" w:hAnsi="Times New Roman" w:cs="Times New Roman"/>
                <w:lang w:eastAsia="lt-LT"/>
              </w:rPr>
              <w:t>–</w:t>
            </w:r>
            <w:r w:rsidRPr="00BD2FE2">
              <w:rPr>
                <w:rFonts w:ascii="Times New Roman" w:eastAsia="Times New Roman" w:hAnsi="Times New Roman" w:cs="Times New Roman"/>
                <w:lang w:eastAsia="lt-LT"/>
              </w:rPr>
              <w:t xml:space="preserve"> </w:t>
            </w:r>
            <w:r w:rsidR="0032246E">
              <w:rPr>
                <w:rFonts w:ascii="Times New Roman" w:eastAsia="Times New Roman" w:hAnsi="Times New Roman" w:cs="Times New Roman"/>
                <w:lang w:eastAsia="lt-LT"/>
              </w:rPr>
              <w:t xml:space="preserve">apie </w:t>
            </w:r>
            <w:r w:rsidRPr="00BD2FE2">
              <w:rPr>
                <w:rFonts w:ascii="Times New Roman" w:eastAsia="Times New Roman" w:hAnsi="Times New Roman" w:cs="Times New Roman"/>
                <w:lang w:eastAsia="lt-LT"/>
              </w:rPr>
              <w:t>335 vnt.</w:t>
            </w:r>
            <w:r w:rsidRPr="00BD2FE2">
              <w:rPr>
                <w:rFonts w:ascii="Times New Roman" w:eastAsia="Times New Roman" w:hAnsi="Times New Roman" w:cs="Times New Roman"/>
                <w:lang w:eastAsia="lt-LT"/>
              </w:rPr>
              <w:br/>
              <w:t xml:space="preserve">Transporto priemonių </w:t>
            </w:r>
            <w:r w:rsidR="0032246E">
              <w:rPr>
                <w:rFonts w:ascii="Times New Roman" w:eastAsia="Times New Roman" w:hAnsi="Times New Roman" w:cs="Times New Roman"/>
                <w:lang w:eastAsia="lt-LT"/>
              </w:rPr>
              <w:t>–</w:t>
            </w:r>
            <w:r w:rsidRPr="00BD2FE2">
              <w:rPr>
                <w:rFonts w:ascii="Times New Roman" w:eastAsia="Times New Roman" w:hAnsi="Times New Roman" w:cs="Times New Roman"/>
                <w:lang w:eastAsia="lt-LT"/>
              </w:rPr>
              <w:t xml:space="preserve"> </w:t>
            </w:r>
            <w:r w:rsidR="0032246E">
              <w:rPr>
                <w:rFonts w:ascii="Times New Roman" w:eastAsia="Times New Roman" w:hAnsi="Times New Roman" w:cs="Times New Roman"/>
                <w:lang w:eastAsia="lt-LT"/>
              </w:rPr>
              <w:t xml:space="preserve">apie </w:t>
            </w:r>
            <w:r w:rsidRPr="00BD2FE2">
              <w:rPr>
                <w:rFonts w:ascii="Times New Roman" w:eastAsia="Times New Roman" w:hAnsi="Times New Roman" w:cs="Times New Roman"/>
                <w:lang w:eastAsia="lt-LT"/>
              </w:rPr>
              <w:t>34 vnt.</w:t>
            </w:r>
            <w:r w:rsidRPr="00BD2FE2">
              <w:rPr>
                <w:rFonts w:ascii="Times New Roman" w:eastAsia="Times New Roman" w:hAnsi="Times New Roman" w:cs="Times New Roman"/>
                <w:lang w:eastAsia="lt-LT"/>
              </w:rPr>
              <w:br/>
              <w:t>Teikiamos ataskaitos nurodytos aukščiau techninėje specifikacijoje.</w:t>
            </w:r>
          </w:p>
        </w:tc>
      </w:tr>
      <w:tr w:rsidR="00BD2FE2" w:rsidRPr="00BD2FE2" w14:paraId="3D140967" w14:textId="77777777" w:rsidTr="00BD2FE2">
        <w:trPr>
          <w:trHeight w:val="589"/>
        </w:trPr>
        <w:tc>
          <w:tcPr>
            <w:tcW w:w="0" w:type="auto"/>
            <w:tcBorders>
              <w:top w:val="nil"/>
              <w:left w:val="nil"/>
              <w:bottom w:val="nil"/>
              <w:right w:val="nil"/>
            </w:tcBorders>
            <w:shd w:val="clear" w:color="auto" w:fill="auto"/>
            <w:vAlign w:val="center"/>
            <w:hideMark/>
          </w:tcPr>
          <w:p w14:paraId="688E7B10"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1.8. Paslaugos teikėjas paslaugos teikimo laikotarpiu privalo apdrausti savo civilinę atsakomybę bendrosios civilinės atsakomybės draudimu, vadovaujantis Lietuvos Respublikos buhalterinės apskaitos įstatymo nuostatomis.</w:t>
            </w:r>
          </w:p>
        </w:tc>
      </w:tr>
      <w:tr w:rsidR="00BD2FE2" w:rsidRPr="00BD2FE2" w14:paraId="1B76E3F7" w14:textId="77777777" w:rsidTr="00BD2FE2">
        <w:trPr>
          <w:trHeight w:val="300"/>
        </w:trPr>
        <w:tc>
          <w:tcPr>
            <w:tcW w:w="0" w:type="auto"/>
            <w:tcBorders>
              <w:top w:val="nil"/>
              <w:left w:val="nil"/>
              <w:bottom w:val="nil"/>
              <w:right w:val="nil"/>
            </w:tcBorders>
            <w:shd w:val="clear" w:color="auto" w:fill="auto"/>
            <w:vAlign w:val="center"/>
            <w:hideMark/>
          </w:tcPr>
          <w:p w14:paraId="44B9802C" w14:textId="77777777" w:rsidR="00BD2FE2" w:rsidRPr="00BD2FE2" w:rsidRDefault="0032246E" w:rsidP="00BD2FE2">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1.9. Paslaugų teikimo trukmė 12 mėn., t. y. nuo 2025 m. balandžio 1 d. iki 2026</w:t>
            </w:r>
            <w:r w:rsidR="00BD2FE2" w:rsidRPr="00BD2FE2">
              <w:rPr>
                <w:rFonts w:ascii="Times New Roman" w:eastAsia="Times New Roman" w:hAnsi="Times New Roman" w:cs="Times New Roman"/>
                <w:lang w:eastAsia="lt-LT"/>
              </w:rPr>
              <w:t xml:space="preserve"> m. kovo 31 d.</w:t>
            </w:r>
            <w:r>
              <w:rPr>
                <w:rFonts w:ascii="Times New Roman" w:eastAsia="Times New Roman" w:hAnsi="Times New Roman" w:cs="Times New Roman"/>
                <w:lang w:eastAsia="lt-LT"/>
              </w:rPr>
              <w:t xml:space="preserve"> (</w:t>
            </w:r>
            <w:r w:rsidRPr="0032246E">
              <w:rPr>
                <w:rFonts w:ascii="Times New Roman" w:eastAsia="Times New Roman" w:hAnsi="Times New Roman" w:cs="Times New Roman"/>
                <w:lang w:eastAsia="lt-LT"/>
              </w:rPr>
              <w:t>Šalių abipusiu rašytiniu Susitarimu Sutartis tomis pačiomis sąlygomis (nedidinant Sutarties kainos) gali būti pratęsta 1 (vieną) kartą 12 (dvylikai) mėnesių</w:t>
            </w:r>
            <w:r>
              <w:rPr>
                <w:rFonts w:ascii="Times New Roman" w:eastAsia="Times New Roman" w:hAnsi="Times New Roman" w:cs="Times New Roman"/>
                <w:lang w:eastAsia="lt-LT"/>
              </w:rPr>
              <w:t>. P</w:t>
            </w:r>
            <w:r w:rsidRPr="00BD2FE2">
              <w:rPr>
                <w:rFonts w:ascii="Times New Roman" w:eastAsia="Times New Roman" w:hAnsi="Times New Roman" w:cs="Times New Roman"/>
                <w:lang w:eastAsia="lt-LT"/>
              </w:rPr>
              <w:t>aslaugų teikimo terminai pratęsus sutartį:</w:t>
            </w:r>
            <w:r>
              <w:rPr>
                <w:rFonts w:ascii="Times New Roman" w:eastAsia="Times New Roman" w:hAnsi="Times New Roman" w:cs="Times New Roman"/>
                <w:lang w:eastAsia="lt-LT"/>
              </w:rPr>
              <w:t xml:space="preserve"> nuo </w:t>
            </w:r>
            <w:r w:rsidRPr="00BD2FE2">
              <w:rPr>
                <w:rFonts w:ascii="Times New Roman" w:eastAsia="Times New Roman" w:hAnsi="Times New Roman" w:cs="Times New Roman"/>
                <w:lang w:eastAsia="lt-LT"/>
              </w:rPr>
              <w:t>2026 m. balandžio 1 d.</w:t>
            </w:r>
            <w:r>
              <w:rPr>
                <w:rFonts w:ascii="Times New Roman" w:eastAsia="Times New Roman" w:hAnsi="Times New Roman" w:cs="Times New Roman"/>
                <w:lang w:eastAsia="lt-LT"/>
              </w:rPr>
              <w:t xml:space="preserve"> iki </w:t>
            </w:r>
            <w:r w:rsidRPr="00BD2FE2">
              <w:rPr>
                <w:rFonts w:ascii="Times New Roman" w:eastAsia="Times New Roman" w:hAnsi="Times New Roman" w:cs="Times New Roman"/>
                <w:lang w:eastAsia="lt-LT"/>
              </w:rPr>
              <w:t>2027 m. kovo 31 d.</w:t>
            </w:r>
            <w:r>
              <w:rPr>
                <w:rFonts w:ascii="Times New Roman" w:eastAsia="Times New Roman" w:hAnsi="Times New Roman" w:cs="Times New Roman"/>
                <w:lang w:eastAsia="lt-LT"/>
              </w:rPr>
              <w:t>.</w:t>
            </w:r>
          </w:p>
        </w:tc>
      </w:tr>
    </w:tbl>
    <w:p w14:paraId="3B143540" w14:textId="77777777" w:rsidR="005257BA" w:rsidRPr="00BD2FE2" w:rsidRDefault="005D23D0" w:rsidP="00BD2FE2">
      <w:pPr>
        <w:rPr>
          <w:rFonts w:ascii="Times New Roman" w:hAnsi="Times New Roman" w:cs="Times New Roman"/>
        </w:rPr>
      </w:pPr>
    </w:p>
    <w:tbl>
      <w:tblPr>
        <w:tblW w:w="0" w:type="auto"/>
        <w:tblLook w:val="04A0" w:firstRow="1" w:lastRow="0" w:firstColumn="1" w:lastColumn="0" w:noHBand="0" w:noVBand="1"/>
      </w:tblPr>
      <w:tblGrid>
        <w:gridCol w:w="810"/>
        <w:gridCol w:w="8978"/>
        <w:gridCol w:w="3172"/>
      </w:tblGrid>
      <w:tr w:rsidR="00BD2FE2" w:rsidRPr="00BD2FE2" w14:paraId="1F2FD736" w14:textId="77777777" w:rsidTr="00BD2FE2">
        <w:trPr>
          <w:trHeight w:val="300"/>
        </w:trPr>
        <w:tc>
          <w:tcPr>
            <w:tcW w:w="0" w:type="auto"/>
            <w:gridSpan w:val="3"/>
            <w:tcBorders>
              <w:top w:val="nil"/>
              <w:left w:val="nil"/>
              <w:bottom w:val="nil"/>
              <w:right w:val="nil"/>
            </w:tcBorders>
            <w:shd w:val="clear" w:color="auto" w:fill="auto"/>
            <w:vAlign w:val="center"/>
            <w:hideMark/>
          </w:tcPr>
          <w:p w14:paraId="114BACC6" w14:textId="77777777" w:rsidR="00BD2FE2" w:rsidRPr="00BD2FE2" w:rsidRDefault="00BD2FE2" w:rsidP="00BD2FE2">
            <w:pPr>
              <w:spacing w:after="0" w:line="240" w:lineRule="auto"/>
              <w:rPr>
                <w:rFonts w:ascii="Times New Roman" w:eastAsia="Times New Roman" w:hAnsi="Times New Roman" w:cs="Times New Roman"/>
                <w:b/>
                <w:bCs/>
                <w:lang w:eastAsia="lt-LT"/>
              </w:rPr>
            </w:pPr>
            <w:r w:rsidRPr="00BD2FE2">
              <w:rPr>
                <w:rFonts w:ascii="Times New Roman" w:eastAsia="Times New Roman" w:hAnsi="Times New Roman" w:cs="Times New Roman"/>
                <w:b/>
                <w:bCs/>
                <w:lang w:eastAsia="lt-LT"/>
              </w:rPr>
              <w:t>2. Ekonominio naudingumo reikalavimai / privalumai:</w:t>
            </w:r>
          </w:p>
        </w:tc>
      </w:tr>
      <w:tr w:rsidR="00BD2FE2" w:rsidRPr="00BD2FE2" w14:paraId="457E29F1" w14:textId="77777777" w:rsidTr="00BD2FE2">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5FFDB3" w14:textId="77777777" w:rsidR="00BD2FE2" w:rsidRPr="00BD2FE2" w:rsidRDefault="00BD2FE2" w:rsidP="00BD2FE2">
            <w:pPr>
              <w:spacing w:after="0" w:line="240" w:lineRule="auto"/>
              <w:jc w:val="center"/>
              <w:rPr>
                <w:rFonts w:ascii="Times New Roman" w:eastAsia="Times New Roman" w:hAnsi="Times New Roman" w:cs="Times New Roman"/>
                <w:b/>
                <w:bCs/>
                <w:lang w:eastAsia="lt-LT"/>
              </w:rPr>
            </w:pPr>
            <w:r w:rsidRPr="00BD2FE2">
              <w:rPr>
                <w:rFonts w:ascii="Times New Roman" w:eastAsia="Times New Roman" w:hAnsi="Times New Roman" w:cs="Times New Roman"/>
                <w:b/>
                <w:bCs/>
                <w:lang w:eastAsia="lt-LT"/>
              </w:rPr>
              <w:t>Eil. Nr.</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2946FA7" w14:textId="77777777" w:rsidR="00BD2FE2" w:rsidRPr="00BD2FE2" w:rsidRDefault="00BD2FE2" w:rsidP="00BD2FE2">
            <w:pPr>
              <w:spacing w:after="0" w:line="240" w:lineRule="auto"/>
              <w:jc w:val="center"/>
              <w:rPr>
                <w:rFonts w:ascii="Times New Roman" w:eastAsia="Times New Roman" w:hAnsi="Times New Roman" w:cs="Times New Roman"/>
                <w:b/>
                <w:bCs/>
                <w:lang w:eastAsia="lt-LT"/>
              </w:rPr>
            </w:pPr>
            <w:r w:rsidRPr="00BD2FE2">
              <w:rPr>
                <w:rFonts w:ascii="Times New Roman" w:eastAsia="Times New Roman" w:hAnsi="Times New Roman" w:cs="Times New Roman"/>
                <w:b/>
                <w:bCs/>
                <w:lang w:eastAsia="lt-LT"/>
              </w:rPr>
              <w:t>Kriterijaus pavadinimas (reikalavimas)</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38C3947" w14:textId="77777777" w:rsidR="00BD2FE2" w:rsidRPr="00BD2FE2" w:rsidRDefault="00BD2FE2" w:rsidP="00BD2FE2">
            <w:pPr>
              <w:spacing w:after="0" w:line="240" w:lineRule="auto"/>
              <w:jc w:val="center"/>
              <w:rPr>
                <w:rFonts w:ascii="Times New Roman" w:eastAsia="Times New Roman" w:hAnsi="Times New Roman" w:cs="Times New Roman"/>
                <w:b/>
                <w:bCs/>
                <w:lang w:eastAsia="lt-LT"/>
              </w:rPr>
            </w:pPr>
            <w:r w:rsidRPr="00BD2FE2">
              <w:rPr>
                <w:rFonts w:ascii="Times New Roman" w:eastAsia="Times New Roman" w:hAnsi="Times New Roman" w:cs="Times New Roman"/>
                <w:b/>
                <w:bCs/>
                <w:lang w:eastAsia="lt-LT"/>
              </w:rPr>
              <w:t>Tp reikšmė (specialisto patirtis metais)</w:t>
            </w:r>
          </w:p>
        </w:tc>
      </w:tr>
      <w:tr w:rsidR="00BD2FE2" w:rsidRPr="00BD2FE2" w14:paraId="77193C26" w14:textId="77777777" w:rsidTr="00BD2FE2">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1BD187" w14:textId="77777777" w:rsidR="00BD2FE2" w:rsidRPr="00BD2FE2" w:rsidRDefault="00BD2FE2" w:rsidP="00BD2FE2">
            <w:pPr>
              <w:spacing w:after="0" w:line="240" w:lineRule="auto"/>
              <w:jc w:val="center"/>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41ECC1"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Specialisto (vyriausiojo buhalterio) patirtis metais, einant vyriausiojo buhalterio pareigas</w:t>
            </w:r>
          </w:p>
        </w:tc>
        <w:tc>
          <w:tcPr>
            <w:tcW w:w="0" w:type="auto"/>
            <w:tcBorders>
              <w:top w:val="single" w:sz="4" w:space="0" w:color="auto"/>
              <w:left w:val="nil"/>
              <w:bottom w:val="single" w:sz="4" w:space="0" w:color="auto"/>
              <w:right w:val="single" w:sz="4" w:space="0" w:color="auto"/>
            </w:tcBorders>
            <w:shd w:val="clear" w:color="000000" w:fill="CCFFFF"/>
            <w:vAlign w:val="center"/>
            <w:hideMark/>
          </w:tcPr>
          <w:p w14:paraId="1E24713F" w14:textId="77777777" w:rsidR="00BD2FE2" w:rsidRPr="00BD2FE2" w:rsidRDefault="00BD2FE2" w:rsidP="00BD2FE2">
            <w:pPr>
              <w:spacing w:after="0" w:line="240" w:lineRule="auto"/>
              <w:jc w:val="center"/>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 </w:t>
            </w:r>
          </w:p>
        </w:tc>
      </w:tr>
      <w:tr w:rsidR="00BD2FE2" w:rsidRPr="00BD2FE2" w14:paraId="27E7FF8B" w14:textId="77777777" w:rsidTr="00BD2FE2">
        <w:trPr>
          <w:trHeight w:val="30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14:paraId="1E257BD6" w14:textId="77777777" w:rsidR="00BD2FE2" w:rsidRPr="00BD2FE2" w:rsidRDefault="00BD2FE2" w:rsidP="00BD2FE2">
            <w:pPr>
              <w:spacing w:after="0" w:line="240" w:lineRule="auto"/>
              <w:jc w:val="center"/>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0C884D" w14:textId="77777777" w:rsidR="00BD2FE2" w:rsidRPr="00BD2FE2" w:rsidRDefault="00BD2FE2" w:rsidP="00BD2FE2">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Specialisto (buhalterio) patirtis metais, einant buhalterio pareigas</w:t>
            </w:r>
          </w:p>
        </w:tc>
        <w:tc>
          <w:tcPr>
            <w:tcW w:w="0" w:type="auto"/>
            <w:tcBorders>
              <w:top w:val="single" w:sz="4" w:space="0" w:color="auto"/>
              <w:left w:val="nil"/>
              <w:bottom w:val="single" w:sz="4" w:space="0" w:color="auto"/>
              <w:right w:val="single" w:sz="4" w:space="0" w:color="auto"/>
            </w:tcBorders>
            <w:shd w:val="clear" w:color="000000" w:fill="CCFFFF"/>
            <w:vAlign w:val="center"/>
            <w:hideMark/>
          </w:tcPr>
          <w:p w14:paraId="3ED5B75B" w14:textId="77777777" w:rsidR="00BD2FE2" w:rsidRPr="00BD2FE2" w:rsidRDefault="00BD2FE2" w:rsidP="00BD2FE2">
            <w:pPr>
              <w:spacing w:after="0" w:line="240" w:lineRule="auto"/>
              <w:jc w:val="center"/>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 </w:t>
            </w:r>
          </w:p>
        </w:tc>
      </w:tr>
      <w:tr w:rsidR="00BD2FE2" w:rsidRPr="00BD2FE2" w14:paraId="2D490B1C" w14:textId="77777777" w:rsidTr="00BD2FE2">
        <w:trPr>
          <w:trHeight w:val="60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14:paraId="0A43370A" w14:textId="77777777" w:rsidR="00BD2FE2" w:rsidRPr="00BD2FE2" w:rsidRDefault="00BD2FE2" w:rsidP="00BD2FE2">
            <w:pPr>
              <w:spacing w:after="0" w:line="240" w:lineRule="auto"/>
              <w:jc w:val="center"/>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A32F4F" w14:textId="546B36C7" w:rsidR="00BD2FE2" w:rsidRPr="00BD2FE2" w:rsidRDefault="00BD2FE2" w:rsidP="0022158F">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Specialisto (vyriausiojo buhalterio) patirtis metais, einant vyriausiojo buhalterio pareigas žemės ūkio veiklą vykdančiose įmonėse</w:t>
            </w:r>
          </w:p>
        </w:tc>
        <w:tc>
          <w:tcPr>
            <w:tcW w:w="0" w:type="auto"/>
            <w:tcBorders>
              <w:top w:val="single" w:sz="4" w:space="0" w:color="auto"/>
              <w:left w:val="nil"/>
              <w:bottom w:val="single" w:sz="4" w:space="0" w:color="auto"/>
              <w:right w:val="single" w:sz="4" w:space="0" w:color="auto"/>
            </w:tcBorders>
            <w:shd w:val="clear" w:color="000000" w:fill="CCFFFF"/>
            <w:vAlign w:val="center"/>
            <w:hideMark/>
          </w:tcPr>
          <w:p w14:paraId="425AB7C6" w14:textId="77777777" w:rsidR="00BD2FE2" w:rsidRPr="00BD2FE2" w:rsidRDefault="00BD2FE2" w:rsidP="00BD2FE2">
            <w:pPr>
              <w:spacing w:after="0" w:line="240" w:lineRule="auto"/>
              <w:jc w:val="center"/>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 </w:t>
            </w:r>
          </w:p>
        </w:tc>
      </w:tr>
      <w:tr w:rsidR="00BD2FE2" w:rsidRPr="00BD2FE2" w14:paraId="7E114B73" w14:textId="77777777" w:rsidTr="00BD2FE2">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3C0564" w14:textId="77777777" w:rsidR="00BD2FE2" w:rsidRPr="00BD2FE2" w:rsidRDefault="00BD2FE2" w:rsidP="00BD2FE2">
            <w:pPr>
              <w:spacing w:after="0" w:line="240" w:lineRule="auto"/>
              <w:jc w:val="center"/>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A7AD77" w14:textId="1B860E23" w:rsidR="00BD2FE2" w:rsidRPr="00BD2FE2" w:rsidRDefault="00BD2FE2" w:rsidP="0022158F">
            <w:pPr>
              <w:spacing w:after="0" w:line="240" w:lineRule="auto"/>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Specialisto (buhalterio) patirtis metais, einant buhalterio pareigas žemės ūkio veiklą vykdančiose įmonėse</w:t>
            </w:r>
          </w:p>
        </w:tc>
        <w:tc>
          <w:tcPr>
            <w:tcW w:w="0" w:type="auto"/>
            <w:tcBorders>
              <w:top w:val="single" w:sz="4" w:space="0" w:color="auto"/>
              <w:left w:val="nil"/>
              <w:bottom w:val="single" w:sz="4" w:space="0" w:color="auto"/>
              <w:right w:val="single" w:sz="4" w:space="0" w:color="auto"/>
            </w:tcBorders>
            <w:shd w:val="clear" w:color="000000" w:fill="CCFFFF"/>
            <w:vAlign w:val="center"/>
            <w:hideMark/>
          </w:tcPr>
          <w:p w14:paraId="66B6636D" w14:textId="77777777" w:rsidR="00BD2FE2" w:rsidRPr="00BD2FE2" w:rsidRDefault="00BD2FE2" w:rsidP="00BD2FE2">
            <w:pPr>
              <w:spacing w:after="0" w:line="240" w:lineRule="auto"/>
              <w:jc w:val="center"/>
              <w:rPr>
                <w:rFonts w:ascii="Times New Roman" w:eastAsia="Times New Roman" w:hAnsi="Times New Roman" w:cs="Times New Roman"/>
                <w:lang w:eastAsia="lt-LT"/>
              </w:rPr>
            </w:pPr>
            <w:r w:rsidRPr="00BD2FE2">
              <w:rPr>
                <w:rFonts w:ascii="Times New Roman" w:eastAsia="Times New Roman" w:hAnsi="Times New Roman" w:cs="Times New Roman"/>
                <w:lang w:eastAsia="lt-LT"/>
              </w:rPr>
              <w:t> </w:t>
            </w:r>
          </w:p>
        </w:tc>
      </w:tr>
    </w:tbl>
    <w:p w14:paraId="78886878" w14:textId="2145FB94" w:rsidR="00BD2FE2" w:rsidRDefault="00BD2FE2" w:rsidP="00BD2FE2">
      <w:pPr>
        <w:rPr>
          <w:rFonts w:ascii="Times New Roman" w:hAnsi="Times New Roman" w:cs="Times New Roman"/>
        </w:rPr>
      </w:pPr>
    </w:p>
    <w:p w14:paraId="14D118A3" w14:textId="4F701385" w:rsidR="00552B53" w:rsidRDefault="00552B53" w:rsidP="00BD2FE2">
      <w:pPr>
        <w:rPr>
          <w:rFonts w:ascii="Times New Roman" w:hAnsi="Times New Roman" w:cs="Times New Roman"/>
        </w:rPr>
      </w:pPr>
    </w:p>
    <w:p w14:paraId="19A9BCA5" w14:textId="3B6CD4C6" w:rsidR="00552B53" w:rsidRDefault="00552B53" w:rsidP="00BD2FE2">
      <w:pPr>
        <w:rPr>
          <w:rFonts w:ascii="Times New Roman" w:hAnsi="Times New Roman" w:cs="Times New Roman"/>
        </w:rPr>
      </w:pPr>
    </w:p>
    <w:p w14:paraId="592B8845" w14:textId="77777777" w:rsidR="00552B53" w:rsidRPr="00BD2FE2" w:rsidRDefault="00552B53" w:rsidP="00BD2FE2">
      <w:pPr>
        <w:rPr>
          <w:rFonts w:ascii="Times New Roman" w:hAnsi="Times New Roman" w:cs="Times New Roman"/>
        </w:rPr>
      </w:pPr>
    </w:p>
    <w:tbl>
      <w:tblPr>
        <w:tblW w:w="13848" w:type="dxa"/>
        <w:tblLook w:val="04A0" w:firstRow="1" w:lastRow="0" w:firstColumn="1" w:lastColumn="0" w:noHBand="0" w:noVBand="1"/>
      </w:tblPr>
      <w:tblGrid>
        <w:gridCol w:w="540"/>
        <w:gridCol w:w="3146"/>
        <w:gridCol w:w="2268"/>
        <w:gridCol w:w="1417"/>
        <w:gridCol w:w="1560"/>
        <w:gridCol w:w="1171"/>
        <w:gridCol w:w="1843"/>
        <w:gridCol w:w="1903"/>
      </w:tblGrid>
      <w:tr w:rsidR="00BD2FE2" w:rsidRPr="00BD2FE2" w14:paraId="7E1D4007" w14:textId="77777777" w:rsidTr="0063315C">
        <w:trPr>
          <w:trHeight w:val="285"/>
        </w:trPr>
        <w:tc>
          <w:tcPr>
            <w:tcW w:w="0" w:type="auto"/>
            <w:gridSpan w:val="8"/>
            <w:tcBorders>
              <w:top w:val="nil"/>
              <w:left w:val="nil"/>
              <w:bottom w:val="nil"/>
              <w:right w:val="nil"/>
            </w:tcBorders>
            <w:shd w:val="clear" w:color="auto" w:fill="auto"/>
            <w:vAlign w:val="center"/>
            <w:hideMark/>
          </w:tcPr>
          <w:p w14:paraId="241CC0CD" w14:textId="77777777" w:rsidR="00BD2FE2" w:rsidRPr="00BD2FE2" w:rsidRDefault="00BD2FE2" w:rsidP="00BD2FE2">
            <w:pPr>
              <w:spacing w:after="0" w:line="240" w:lineRule="auto"/>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3. Tiekėjo siūlomi įkainiai:</w:t>
            </w:r>
          </w:p>
        </w:tc>
      </w:tr>
      <w:tr w:rsidR="0063315C" w:rsidRPr="00BD2FE2" w14:paraId="17A5E57A" w14:textId="77777777" w:rsidTr="0063315C">
        <w:trPr>
          <w:trHeight w:val="27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2E384A" w14:textId="77777777" w:rsidR="00BD2FE2" w:rsidRPr="00BD2FE2" w:rsidRDefault="00BD2FE2" w:rsidP="00BD2FE2">
            <w:pPr>
              <w:spacing w:after="0" w:line="240" w:lineRule="auto"/>
              <w:jc w:val="center"/>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Eil. Nr.</w:t>
            </w:r>
          </w:p>
        </w:tc>
        <w:tc>
          <w:tcPr>
            <w:tcW w:w="3146" w:type="dxa"/>
            <w:tcBorders>
              <w:top w:val="single" w:sz="4" w:space="0" w:color="auto"/>
              <w:left w:val="nil"/>
              <w:bottom w:val="single" w:sz="4" w:space="0" w:color="auto"/>
              <w:right w:val="single" w:sz="4" w:space="0" w:color="auto"/>
            </w:tcBorders>
            <w:shd w:val="clear" w:color="auto" w:fill="auto"/>
            <w:vAlign w:val="center"/>
            <w:hideMark/>
          </w:tcPr>
          <w:p w14:paraId="5F325083" w14:textId="77777777" w:rsidR="00BD2FE2" w:rsidRPr="00BD2FE2" w:rsidRDefault="00BD2FE2" w:rsidP="00BD2FE2">
            <w:pPr>
              <w:spacing w:after="0" w:line="240" w:lineRule="auto"/>
              <w:jc w:val="center"/>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Pirkimo objektas</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847A56E" w14:textId="77777777" w:rsidR="00BD2FE2" w:rsidRPr="00BD2FE2" w:rsidRDefault="00BD2FE2" w:rsidP="00BD2FE2">
            <w:pPr>
              <w:spacing w:after="0" w:line="240" w:lineRule="auto"/>
              <w:jc w:val="center"/>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Mato vienetas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FA23FC1" w14:textId="77777777" w:rsidR="00BD2FE2" w:rsidRPr="00BD2FE2" w:rsidRDefault="00BD2FE2" w:rsidP="00BD2FE2">
            <w:pPr>
              <w:spacing w:after="0" w:line="240" w:lineRule="auto"/>
              <w:jc w:val="center"/>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 xml:space="preserve">Maksimalus kiekis  </w:t>
            </w:r>
          </w:p>
        </w:tc>
        <w:tc>
          <w:tcPr>
            <w:tcW w:w="1560" w:type="dxa"/>
            <w:tcBorders>
              <w:top w:val="single" w:sz="4" w:space="0" w:color="auto"/>
              <w:left w:val="nil"/>
              <w:bottom w:val="single" w:sz="4" w:space="0" w:color="auto"/>
              <w:right w:val="single" w:sz="4" w:space="0" w:color="000000"/>
            </w:tcBorders>
            <w:shd w:val="clear" w:color="auto" w:fill="auto"/>
            <w:vAlign w:val="center"/>
            <w:hideMark/>
          </w:tcPr>
          <w:p w14:paraId="6E74C44C" w14:textId="77777777" w:rsidR="00BD2FE2" w:rsidRPr="00BD2FE2" w:rsidRDefault="00BD2FE2" w:rsidP="00BD2FE2">
            <w:pPr>
              <w:spacing w:after="0" w:line="240" w:lineRule="auto"/>
              <w:jc w:val="center"/>
              <w:rPr>
                <w:rFonts w:ascii="Times New Roman" w:eastAsia="Times New Roman" w:hAnsi="Times New Roman" w:cs="Times New Roman"/>
                <w:b/>
                <w:bCs/>
                <w:lang w:eastAsia="lt-LT"/>
              </w:rPr>
            </w:pPr>
            <w:r w:rsidRPr="00BD2FE2">
              <w:rPr>
                <w:rFonts w:ascii="Times New Roman" w:eastAsia="Times New Roman" w:hAnsi="Times New Roman" w:cs="Times New Roman"/>
                <w:b/>
                <w:bCs/>
                <w:lang w:eastAsia="lt-LT"/>
              </w:rPr>
              <w:t>Mato vieneto įkainis EUR, be PVM</w:t>
            </w:r>
          </w:p>
        </w:tc>
        <w:tc>
          <w:tcPr>
            <w:tcW w:w="1171" w:type="dxa"/>
            <w:tcBorders>
              <w:top w:val="single" w:sz="4" w:space="0" w:color="auto"/>
              <w:left w:val="nil"/>
              <w:bottom w:val="single" w:sz="4" w:space="0" w:color="auto"/>
              <w:right w:val="single" w:sz="4" w:space="0" w:color="000000"/>
            </w:tcBorders>
            <w:shd w:val="clear" w:color="auto" w:fill="auto"/>
            <w:vAlign w:val="center"/>
            <w:hideMark/>
          </w:tcPr>
          <w:p w14:paraId="109B9B1D" w14:textId="77777777" w:rsidR="00BD2FE2" w:rsidRPr="00BD2FE2" w:rsidRDefault="00BD2FE2" w:rsidP="00BD2FE2">
            <w:pPr>
              <w:spacing w:after="0" w:line="240" w:lineRule="auto"/>
              <w:jc w:val="center"/>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PVM tarifas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C9A529F" w14:textId="77777777" w:rsidR="00BD2FE2" w:rsidRPr="00BD2FE2" w:rsidRDefault="00BD2FE2" w:rsidP="00BD2FE2">
            <w:pPr>
              <w:spacing w:after="0" w:line="240" w:lineRule="auto"/>
              <w:jc w:val="center"/>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Maksimalaus kiekio kaina EUR, be PVM</w:t>
            </w:r>
          </w:p>
        </w:tc>
        <w:tc>
          <w:tcPr>
            <w:tcW w:w="1903" w:type="dxa"/>
            <w:tcBorders>
              <w:top w:val="single" w:sz="4" w:space="0" w:color="auto"/>
              <w:left w:val="nil"/>
              <w:bottom w:val="single" w:sz="4" w:space="0" w:color="auto"/>
              <w:right w:val="single" w:sz="4" w:space="0" w:color="auto"/>
            </w:tcBorders>
            <w:shd w:val="clear" w:color="auto" w:fill="auto"/>
            <w:vAlign w:val="center"/>
            <w:hideMark/>
          </w:tcPr>
          <w:p w14:paraId="07606240" w14:textId="77777777" w:rsidR="00BD2FE2" w:rsidRPr="00BD2FE2" w:rsidRDefault="00BD2FE2" w:rsidP="00BD2FE2">
            <w:pPr>
              <w:spacing w:after="0" w:line="240" w:lineRule="auto"/>
              <w:jc w:val="center"/>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Maksimalaus kiekio kaina EUR, su PVM</w:t>
            </w:r>
          </w:p>
        </w:tc>
      </w:tr>
      <w:tr w:rsidR="00BD2FE2" w:rsidRPr="00BD2FE2" w14:paraId="7ACDF60F" w14:textId="77777777" w:rsidTr="0063315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6143F3" w14:textId="77777777" w:rsidR="00BD2FE2" w:rsidRPr="00BD2FE2" w:rsidRDefault="00BD2FE2" w:rsidP="00BD2FE2">
            <w:pPr>
              <w:spacing w:after="0" w:line="240" w:lineRule="auto"/>
              <w:jc w:val="center"/>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1.</w:t>
            </w:r>
          </w:p>
        </w:tc>
        <w:tc>
          <w:tcPr>
            <w:tcW w:w="3146" w:type="dxa"/>
            <w:tcBorders>
              <w:top w:val="nil"/>
              <w:left w:val="nil"/>
              <w:bottom w:val="single" w:sz="4" w:space="0" w:color="auto"/>
              <w:right w:val="single" w:sz="4" w:space="0" w:color="auto"/>
            </w:tcBorders>
            <w:shd w:val="clear" w:color="auto" w:fill="auto"/>
            <w:vAlign w:val="center"/>
            <w:hideMark/>
          </w:tcPr>
          <w:p w14:paraId="787897D1" w14:textId="77777777" w:rsidR="00BD2FE2" w:rsidRPr="00BD2FE2" w:rsidRDefault="00BD2FE2" w:rsidP="00BD2FE2">
            <w:pPr>
              <w:spacing w:after="0" w:line="240" w:lineRule="auto"/>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Buhalterinės apskaitos paslaugos</w:t>
            </w:r>
          </w:p>
        </w:tc>
        <w:tc>
          <w:tcPr>
            <w:tcW w:w="2268" w:type="dxa"/>
            <w:tcBorders>
              <w:top w:val="nil"/>
              <w:left w:val="nil"/>
              <w:bottom w:val="single" w:sz="4" w:space="0" w:color="auto"/>
              <w:right w:val="single" w:sz="4" w:space="0" w:color="auto"/>
            </w:tcBorders>
            <w:shd w:val="clear" w:color="auto" w:fill="auto"/>
            <w:vAlign w:val="center"/>
            <w:hideMark/>
          </w:tcPr>
          <w:p w14:paraId="45652543" w14:textId="77777777" w:rsidR="00BD2FE2" w:rsidRPr="00BD2FE2" w:rsidRDefault="00BD2FE2" w:rsidP="00BD2FE2">
            <w:pPr>
              <w:spacing w:after="0" w:line="240" w:lineRule="auto"/>
              <w:jc w:val="center"/>
              <w:rPr>
                <w:rFonts w:ascii="Times New Roman" w:eastAsia="Times New Roman" w:hAnsi="Times New Roman" w:cs="Times New Roman"/>
                <w:color w:val="000000"/>
                <w:lang w:eastAsia="lt-LT"/>
              </w:rPr>
            </w:pPr>
            <w:r w:rsidRPr="00BD2FE2">
              <w:rPr>
                <w:rFonts w:ascii="Times New Roman" w:eastAsia="Times New Roman" w:hAnsi="Times New Roman" w:cs="Times New Roman"/>
                <w:color w:val="000000"/>
                <w:lang w:eastAsia="lt-LT"/>
              </w:rPr>
              <w:t>mėn.</w:t>
            </w:r>
          </w:p>
        </w:tc>
        <w:tc>
          <w:tcPr>
            <w:tcW w:w="1417" w:type="dxa"/>
            <w:tcBorders>
              <w:top w:val="nil"/>
              <w:left w:val="nil"/>
              <w:bottom w:val="single" w:sz="4" w:space="0" w:color="auto"/>
              <w:right w:val="single" w:sz="4" w:space="0" w:color="auto"/>
            </w:tcBorders>
            <w:shd w:val="clear" w:color="auto" w:fill="auto"/>
            <w:vAlign w:val="center"/>
            <w:hideMark/>
          </w:tcPr>
          <w:p w14:paraId="54534A63" w14:textId="77777777" w:rsidR="00BD2FE2" w:rsidRPr="00BD2FE2" w:rsidRDefault="00BD2FE2" w:rsidP="00BD2FE2">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24</w:t>
            </w:r>
          </w:p>
        </w:tc>
        <w:tc>
          <w:tcPr>
            <w:tcW w:w="1560" w:type="dxa"/>
            <w:tcBorders>
              <w:top w:val="single" w:sz="4" w:space="0" w:color="auto"/>
              <w:left w:val="nil"/>
              <w:bottom w:val="single" w:sz="4" w:space="0" w:color="auto"/>
              <w:right w:val="single" w:sz="4" w:space="0" w:color="auto"/>
            </w:tcBorders>
            <w:shd w:val="clear" w:color="000000" w:fill="CCFFFF"/>
            <w:vAlign w:val="center"/>
            <w:hideMark/>
          </w:tcPr>
          <w:p w14:paraId="1A59AA02" w14:textId="77777777" w:rsidR="00BD2FE2" w:rsidRPr="00BD2FE2" w:rsidRDefault="00BD2FE2" w:rsidP="00BD2FE2">
            <w:pPr>
              <w:spacing w:after="0" w:line="240" w:lineRule="auto"/>
              <w:jc w:val="center"/>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 </w:t>
            </w:r>
          </w:p>
        </w:tc>
        <w:tc>
          <w:tcPr>
            <w:tcW w:w="1171" w:type="dxa"/>
            <w:tcBorders>
              <w:top w:val="single" w:sz="4" w:space="0" w:color="auto"/>
              <w:left w:val="nil"/>
              <w:bottom w:val="single" w:sz="4" w:space="0" w:color="auto"/>
              <w:right w:val="single" w:sz="4" w:space="0" w:color="auto"/>
            </w:tcBorders>
            <w:shd w:val="clear" w:color="000000" w:fill="CCFFFF"/>
            <w:vAlign w:val="center"/>
            <w:hideMark/>
          </w:tcPr>
          <w:p w14:paraId="7CDBD3BB" w14:textId="77777777" w:rsidR="00BD2FE2" w:rsidRPr="00BD2FE2" w:rsidRDefault="00BD2FE2" w:rsidP="00BD2FE2">
            <w:pPr>
              <w:spacing w:after="0" w:line="240" w:lineRule="auto"/>
              <w:jc w:val="center"/>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 </w:t>
            </w:r>
          </w:p>
        </w:tc>
        <w:tc>
          <w:tcPr>
            <w:tcW w:w="1843" w:type="dxa"/>
            <w:tcBorders>
              <w:top w:val="nil"/>
              <w:left w:val="nil"/>
              <w:bottom w:val="single" w:sz="4" w:space="0" w:color="auto"/>
              <w:right w:val="single" w:sz="4" w:space="0" w:color="auto"/>
            </w:tcBorders>
            <w:shd w:val="clear" w:color="000000" w:fill="CCFFFF"/>
            <w:vAlign w:val="center"/>
            <w:hideMark/>
          </w:tcPr>
          <w:p w14:paraId="1856B84E" w14:textId="77777777" w:rsidR="00BD2FE2" w:rsidRPr="00BD2FE2" w:rsidRDefault="00BD2FE2" w:rsidP="00BD2FE2">
            <w:pPr>
              <w:spacing w:after="0" w:line="240" w:lineRule="auto"/>
              <w:jc w:val="center"/>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 </w:t>
            </w:r>
          </w:p>
        </w:tc>
        <w:tc>
          <w:tcPr>
            <w:tcW w:w="1903" w:type="dxa"/>
            <w:tcBorders>
              <w:top w:val="nil"/>
              <w:left w:val="nil"/>
              <w:bottom w:val="single" w:sz="4" w:space="0" w:color="auto"/>
              <w:right w:val="single" w:sz="4" w:space="0" w:color="auto"/>
            </w:tcBorders>
            <w:shd w:val="clear" w:color="000000" w:fill="CCFFFF"/>
            <w:vAlign w:val="center"/>
            <w:hideMark/>
          </w:tcPr>
          <w:p w14:paraId="51E9361E" w14:textId="77777777" w:rsidR="00BD2FE2" w:rsidRPr="00BD2FE2" w:rsidRDefault="00BD2FE2" w:rsidP="00BD2FE2">
            <w:pPr>
              <w:spacing w:after="0" w:line="240" w:lineRule="auto"/>
              <w:jc w:val="center"/>
              <w:rPr>
                <w:rFonts w:ascii="Times New Roman" w:eastAsia="Times New Roman" w:hAnsi="Times New Roman" w:cs="Times New Roman"/>
                <w:b/>
                <w:bCs/>
                <w:color w:val="000000"/>
                <w:lang w:eastAsia="lt-LT"/>
              </w:rPr>
            </w:pPr>
            <w:r w:rsidRPr="00BD2FE2">
              <w:rPr>
                <w:rFonts w:ascii="Times New Roman" w:eastAsia="Times New Roman" w:hAnsi="Times New Roman" w:cs="Times New Roman"/>
                <w:b/>
                <w:bCs/>
                <w:color w:val="000000"/>
                <w:lang w:eastAsia="lt-LT"/>
              </w:rPr>
              <w:t> </w:t>
            </w:r>
          </w:p>
        </w:tc>
      </w:tr>
    </w:tbl>
    <w:p w14:paraId="4573A8E8" w14:textId="5F3A12E6" w:rsidR="00BD2FE2" w:rsidRDefault="00BD2FE2" w:rsidP="00BD2FE2">
      <w:pPr>
        <w:rPr>
          <w:rFonts w:ascii="Times New Roman" w:hAnsi="Times New Roman" w:cs="Times New Roman"/>
        </w:rPr>
      </w:pPr>
    </w:p>
    <w:tbl>
      <w:tblPr>
        <w:tblW w:w="13750" w:type="dxa"/>
        <w:tblLook w:val="04A0" w:firstRow="1" w:lastRow="0" w:firstColumn="1" w:lastColumn="0" w:noHBand="0" w:noVBand="1"/>
      </w:tblPr>
      <w:tblGrid>
        <w:gridCol w:w="222"/>
        <w:gridCol w:w="222"/>
        <w:gridCol w:w="236"/>
        <w:gridCol w:w="6691"/>
        <w:gridCol w:w="6379"/>
      </w:tblGrid>
      <w:tr w:rsidR="0063315C" w:rsidRPr="00BD2FE2" w14:paraId="6DBFC718" w14:textId="77777777" w:rsidTr="00284216">
        <w:trPr>
          <w:trHeight w:val="70"/>
        </w:trPr>
        <w:tc>
          <w:tcPr>
            <w:tcW w:w="0" w:type="auto"/>
            <w:tcBorders>
              <w:top w:val="nil"/>
              <w:left w:val="nil"/>
              <w:bottom w:val="nil"/>
              <w:right w:val="nil"/>
            </w:tcBorders>
            <w:shd w:val="clear" w:color="auto" w:fill="auto"/>
            <w:noWrap/>
            <w:vAlign w:val="bottom"/>
            <w:hideMark/>
          </w:tcPr>
          <w:p w14:paraId="2E4B468C" w14:textId="77777777" w:rsidR="0063315C" w:rsidRPr="00BD2FE2" w:rsidRDefault="0063315C" w:rsidP="00335823">
            <w:pPr>
              <w:spacing w:after="0" w:line="240" w:lineRule="auto"/>
              <w:rPr>
                <w:rFonts w:ascii="Times New Roman" w:eastAsia="Times New Roman" w:hAnsi="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18DE348A" w14:textId="77777777" w:rsidR="0063315C" w:rsidRPr="00BD2FE2" w:rsidRDefault="0063315C" w:rsidP="00335823">
            <w:pPr>
              <w:spacing w:after="0" w:line="240" w:lineRule="auto"/>
              <w:rPr>
                <w:rFonts w:ascii="Times New Roman" w:eastAsia="Times New Roman" w:hAnsi="Times New Roman" w:cs="Times New Roman"/>
                <w:sz w:val="20"/>
                <w:szCs w:val="20"/>
                <w:lang w:eastAsia="lt-LT"/>
              </w:rPr>
            </w:pPr>
          </w:p>
        </w:tc>
        <w:tc>
          <w:tcPr>
            <w:tcW w:w="236" w:type="dxa"/>
            <w:tcBorders>
              <w:top w:val="nil"/>
              <w:left w:val="nil"/>
              <w:bottom w:val="nil"/>
              <w:right w:val="nil"/>
            </w:tcBorders>
            <w:shd w:val="clear" w:color="auto" w:fill="auto"/>
            <w:noWrap/>
            <w:vAlign w:val="bottom"/>
            <w:hideMark/>
          </w:tcPr>
          <w:p w14:paraId="1F925725" w14:textId="77777777" w:rsidR="0063315C" w:rsidRPr="00BD2FE2" w:rsidRDefault="0063315C" w:rsidP="00335823">
            <w:pPr>
              <w:spacing w:after="0" w:line="240" w:lineRule="auto"/>
              <w:rPr>
                <w:rFonts w:ascii="Times New Roman" w:eastAsia="Times New Roman" w:hAnsi="Times New Roman" w:cs="Times New Roman"/>
                <w:sz w:val="20"/>
                <w:szCs w:val="20"/>
                <w:lang w:eastAsia="lt-LT"/>
              </w:rPr>
            </w:pP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5E515" w14:textId="77777777" w:rsidR="0063315C" w:rsidRPr="00BD2FE2" w:rsidRDefault="0063315C" w:rsidP="00335823">
            <w:pPr>
              <w:spacing w:after="0" w:line="240" w:lineRule="auto"/>
              <w:jc w:val="right"/>
              <w:rPr>
                <w:rFonts w:ascii="Times New Roman" w:eastAsia="Times New Roman" w:hAnsi="Times New Roman" w:cs="Times New Roman"/>
                <w:b/>
                <w:bCs/>
                <w:color w:val="000000"/>
                <w:sz w:val="18"/>
                <w:szCs w:val="18"/>
                <w:lang w:eastAsia="lt-LT"/>
              </w:rPr>
            </w:pPr>
            <w:r w:rsidRPr="00BD2FE2">
              <w:rPr>
                <w:rFonts w:ascii="Times New Roman" w:eastAsia="Times New Roman" w:hAnsi="Times New Roman" w:cs="Times New Roman"/>
                <w:b/>
                <w:bCs/>
                <w:color w:val="000000"/>
                <w:sz w:val="18"/>
                <w:szCs w:val="18"/>
                <w:lang w:eastAsia="lt-LT"/>
              </w:rPr>
              <w:t>Maksimali pasiūlymo (sutarties) kaina, EUR be PVM:</w:t>
            </w:r>
          </w:p>
        </w:tc>
        <w:tc>
          <w:tcPr>
            <w:tcW w:w="6379" w:type="dxa"/>
            <w:tcBorders>
              <w:top w:val="single" w:sz="4" w:space="0" w:color="auto"/>
              <w:left w:val="nil"/>
              <w:bottom w:val="single" w:sz="4" w:space="0" w:color="auto"/>
              <w:right w:val="single" w:sz="4" w:space="0" w:color="auto"/>
            </w:tcBorders>
            <w:shd w:val="clear" w:color="000000" w:fill="CCFFFF"/>
            <w:noWrap/>
            <w:vAlign w:val="center"/>
            <w:hideMark/>
          </w:tcPr>
          <w:p w14:paraId="64D22AC5" w14:textId="77777777" w:rsidR="0063315C" w:rsidRPr="00BD2FE2" w:rsidRDefault="0063315C" w:rsidP="00335823">
            <w:pPr>
              <w:spacing w:after="0" w:line="240" w:lineRule="auto"/>
              <w:jc w:val="center"/>
              <w:rPr>
                <w:rFonts w:ascii="Times New Roman" w:eastAsia="Times New Roman" w:hAnsi="Times New Roman" w:cs="Times New Roman"/>
                <w:b/>
                <w:bCs/>
                <w:color w:val="000000"/>
                <w:sz w:val="18"/>
                <w:szCs w:val="18"/>
                <w:lang w:eastAsia="lt-LT"/>
              </w:rPr>
            </w:pPr>
            <w:r w:rsidRPr="00BD2FE2">
              <w:rPr>
                <w:rFonts w:ascii="Times New Roman" w:eastAsia="Times New Roman" w:hAnsi="Times New Roman" w:cs="Times New Roman"/>
                <w:b/>
                <w:bCs/>
                <w:color w:val="000000"/>
                <w:sz w:val="18"/>
                <w:szCs w:val="18"/>
                <w:lang w:eastAsia="lt-LT"/>
              </w:rPr>
              <w:t> </w:t>
            </w:r>
          </w:p>
        </w:tc>
      </w:tr>
      <w:tr w:rsidR="0063315C" w:rsidRPr="00BD2FE2" w14:paraId="316900AB" w14:textId="77777777" w:rsidTr="00284216">
        <w:trPr>
          <w:trHeight w:val="70"/>
        </w:trPr>
        <w:tc>
          <w:tcPr>
            <w:tcW w:w="0" w:type="auto"/>
            <w:tcBorders>
              <w:top w:val="nil"/>
              <w:left w:val="nil"/>
              <w:bottom w:val="nil"/>
              <w:right w:val="nil"/>
            </w:tcBorders>
            <w:shd w:val="clear" w:color="auto" w:fill="auto"/>
            <w:noWrap/>
            <w:vAlign w:val="bottom"/>
            <w:hideMark/>
          </w:tcPr>
          <w:p w14:paraId="7145C366" w14:textId="77777777" w:rsidR="0063315C" w:rsidRPr="00BD2FE2" w:rsidRDefault="0063315C" w:rsidP="00335823">
            <w:pPr>
              <w:spacing w:after="0" w:line="240" w:lineRule="auto"/>
              <w:jc w:val="center"/>
              <w:rPr>
                <w:rFonts w:ascii="Times New Roman" w:eastAsia="Times New Roman" w:hAnsi="Times New Roman" w:cs="Times New Roman"/>
                <w:b/>
                <w:bCs/>
                <w:color w:val="000000"/>
                <w:sz w:val="18"/>
                <w:szCs w:val="18"/>
                <w:lang w:eastAsia="lt-LT"/>
              </w:rPr>
            </w:pPr>
          </w:p>
        </w:tc>
        <w:tc>
          <w:tcPr>
            <w:tcW w:w="0" w:type="auto"/>
            <w:tcBorders>
              <w:top w:val="nil"/>
              <w:left w:val="nil"/>
              <w:bottom w:val="nil"/>
              <w:right w:val="nil"/>
            </w:tcBorders>
            <w:shd w:val="clear" w:color="auto" w:fill="auto"/>
            <w:noWrap/>
            <w:vAlign w:val="bottom"/>
            <w:hideMark/>
          </w:tcPr>
          <w:p w14:paraId="1C661E9C" w14:textId="77777777" w:rsidR="0063315C" w:rsidRPr="00BD2FE2" w:rsidRDefault="0063315C" w:rsidP="00335823">
            <w:pPr>
              <w:spacing w:after="0" w:line="240" w:lineRule="auto"/>
              <w:rPr>
                <w:rFonts w:ascii="Times New Roman" w:eastAsia="Times New Roman" w:hAnsi="Times New Roman" w:cs="Times New Roman"/>
                <w:sz w:val="20"/>
                <w:szCs w:val="20"/>
                <w:lang w:eastAsia="lt-LT"/>
              </w:rPr>
            </w:pPr>
          </w:p>
        </w:tc>
        <w:tc>
          <w:tcPr>
            <w:tcW w:w="236" w:type="dxa"/>
            <w:tcBorders>
              <w:top w:val="nil"/>
              <w:left w:val="nil"/>
              <w:bottom w:val="nil"/>
              <w:right w:val="nil"/>
            </w:tcBorders>
            <w:shd w:val="clear" w:color="auto" w:fill="auto"/>
            <w:noWrap/>
            <w:vAlign w:val="bottom"/>
            <w:hideMark/>
          </w:tcPr>
          <w:p w14:paraId="14B11892" w14:textId="77777777" w:rsidR="0063315C" w:rsidRPr="00BD2FE2" w:rsidRDefault="0063315C" w:rsidP="00335823">
            <w:pPr>
              <w:spacing w:after="0" w:line="240" w:lineRule="auto"/>
              <w:rPr>
                <w:rFonts w:ascii="Times New Roman" w:eastAsia="Times New Roman" w:hAnsi="Times New Roman" w:cs="Times New Roman"/>
                <w:sz w:val="20"/>
                <w:szCs w:val="20"/>
                <w:lang w:eastAsia="lt-LT"/>
              </w:rPr>
            </w:pP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860F8" w14:textId="77777777" w:rsidR="0063315C" w:rsidRPr="00BD2FE2" w:rsidRDefault="0063315C" w:rsidP="00335823">
            <w:pPr>
              <w:spacing w:after="0" w:line="240" w:lineRule="auto"/>
              <w:jc w:val="right"/>
              <w:rPr>
                <w:rFonts w:ascii="Times New Roman" w:eastAsia="Times New Roman" w:hAnsi="Times New Roman" w:cs="Times New Roman"/>
                <w:b/>
                <w:bCs/>
                <w:color w:val="000000"/>
                <w:sz w:val="18"/>
                <w:szCs w:val="18"/>
                <w:lang w:eastAsia="lt-LT"/>
              </w:rPr>
            </w:pPr>
            <w:r w:rsidRPr="00BD2FE2">
              <w:rPr>
                <w:rFonts w:ascii="Times New Roman" w:eastAsia="Times New Roman" w:hAnsi="Times New Roman" w:cs="Times New Roman"/>
                <w:b/>
                <w:bCs/>
                <w:color w:val="000000"/>
                <w:sz w:val="18"/>
                <w:szCs w:val="18"/>
                <w:lang w:eastAsia="lt-LT"/>
              </w:rPr>
              <w:t>PVM suma, EUR:</w:t>
            </w:r>
          </w:p>
        </w:tc>
        <w:tc>
          <w:tcPr>
            <w:tcW w:w="6379" w:type="dxa"/>
            <w:tcBorders>
              <w:top w:val="single" w:sz="4" w:space="0" w:color="auto"/>
              <w:left w:val="nil"/>
              <w:bottom w:val="single" w:sz="4" w:space="0" w:color="auto"/>
              <w:right w:val="single" w:sz="4" w:space="0" w:color="auto"/>
            </w:tcBorders>
            <w:shd w:val="clear" w:color="000000" w:fill="CCFFFF"/>
            <w:noWrap/>
            <w:vAlign w:val="center"/>
            <w:hideMark/>
          </w:tcPr>
          <w:p w14:paraId="017CF253" w14:textId="77777777" w:rsidR="0063315C" w:rsidRPr="00BD2FE2" w:rsidRDefault="0063315C" w:rsidP="00335823">
            <w:pPr>
              <w:spacing w:after="0" w:line="240" w:lineRule="auto"/>
              <w:jc w:val="center"/>
              <w:rPr>
                <w:rFonts w:ascii="Times New Roman" w:eastAsia="Times New Roman" w:hAnsi="Times New Roman" w:cs="Times New Roman"/>
                <w:b/>
                <w:bCs/>
                <w:color w:val="000000"/>
                <w:sz w:val="18"/>
                <w:szCs w:val="18"/>
                <w:lang w:eastAsia="lt-LT"/>
              </w:rPr>
            </w:pPr>
            <w:r w:rsidRPr="00BD2FE2">
              <w:rPr>
                <w:rFonts w:ascii="Times New Roman" w:eastAsia="Times New Roman" w:hAnsi="Times New Roman" w:cs="Times New Roman"/>
                <w:b/>
                <w:bCs/>
                <w:color w:val="000000"/>
                <w:sz w:val="18"/>
                <w:szCs w:val="18"/>
                <w:lang w:eastAsia="lt-LT"/>
              </w:rPr>
              <w:t> </w:t>
            </w:r>
          </w:p>
        </w:tc>
      </w:tr>
      <w:tr w:rsidR="0063315C" w:rsidRPr="00BD2FE2" w14:paraId="2CA4F42C" w14:textId="77777777" w:rsidTr="00284216">
        <w:trPr>
          <w:trHeight w:val="70"/>
        </w:trPr>
        <w:tc>
          <w:tcPr>
            <w:tcW w:w="0" w:type="auto"/>
            <w:tcBorders>
              <w:top w:val="nil"/>
              <w:left w:val="nil"/>
              <w:bottom w:val="nil"/>
              <w:right w:val="nil"/>
            </w:tcBorders>
            <w:shd w:val="clear" w:color="auto" w:fill="auto"/>
            <w:noWrap/>
            <w:vAlign w:val="bottom"/>
            <w:hideMark/>
          </w:tcPr>
          <w:p w14:paraId="244B6189" w14:textId="77777777" w:rsidR="0063315C" w:rsidRPr="00BD2FE2" w:rsidRDefault="0063315C" w:rsidP="00335823">
            <w:pPr>
              <w:spacing w:after="0" w:line="240" w:lineRule="auto"/>
              <w:jc w:val="center"/>
              <w:rPr>
                <w:rFonts w:ascii="Times New Roman" w:eastAsia="Times New Roman" w:hAnsi="Times New Roman" w:cs="Times New Roman"/>
                <w:b/>
                <w:bCs/>
                <w:color w:val="000000"/>
                <w:sz w:val="18"/>
                <w:szCs w:val="18"/>
                <w:lang w:eastAsia="lt-LT"/>
              </w:rPr>
            </w:pPr>
          </w:p>
        </w:tc>
        <w:tc>
          <w:tcPr>
            <w:tcW w:w="0" w:type="auto"/>
            <w:tcBorders>
              <w:top w:val="nil"/>
              <w:left w:val="nil"/>
              <w:bottom w:val="nil"/>
              <w:right w:val="nil"/>
            </w:tcBorders>
            <w:shd w:val="clear" w:color="auto" w:fill="auto"/>
            <w:noWrap/>
            <w:vAlign w:val="bottom"/>
            <w:hideMark/>
          </w:tcPr>
          <w:p w14:paraId="7AE999B3" w14:textId="77777777" w:rsidR="0063315C" w:rsidRPr="00BD2FE2" w:rsidRDefault="0063315C" w:rsidP="00335823">
            <w:pPr>
              <w:spacing w:after="0" w:line="240" w:lineRule="auto"/>
              <w:rPr>
                <w:rFonts w:ascii="Times New Roman" w:eastAsia="Times New Roman" w:hAnsi="Times New Roman" w:cs="Times New Roman"/>
                <w:sz w:val="20"/>
                <w:szCs w:val="20"/>
                <w:lang w:eastAsia="lt-LT"/>
              </w:rPr>
            </w:pPr>
          </w:p>
        </w:tc>
        <w:tc>
          <w:tcPr>
            <w:tcW w:w="236" w:type="dxa"/>
            <w:tcBorders>
              <w:top w:val="nil"/>
              <w:left w:val="nil"/>
              <w:bottom w:val="nil"/>
              <w:right w:val="nil"/>
            </w:tcBorders>
            <w:shd w:val="clear" w:color="auto" w:fill="auto"/>
            <w:noWrap/>
            <w:vAlign w:val="bottom"/>
            <w:hideMark/>
          </w:tcPr>
          <w:p w14:paraId="6EBA50D0" w14:textId="77777777" w:rsidR="0063315C" w:rsidRPr="00BD2FE2" w:rsidRDefault="0063315C" w:rsidP="00335823">
            <w:pPr>
              <w:spacing w:after="0" w:line="240" w:lineRule="auto"/>
              <w:rPr>
                <w:rFonts w:ascii="Times New Roman" w:eastAsia="Times New Roman" w:hAnsi="Times New Roman" w:cs="Times New Roman"/>
                <w:sz w:val="20"/>
                <w:szCs w:val="20"/>
                <w:lang w:eastAsia="lt-LT"/>
              </w:rPr>
            </w:pPr>
          </w:p>
        </w:tc>
        <w:tc>
          <w:tcPr>
            <w:tcW w:w="6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B29A1" w14:textId="77777777" w:rsidR="0063315C" w:rsidRPr="00BD2FE2" w:rsidRDefault="0063315C" w:rsidP="00335823">
            <w:pPr>
              <w:spacing w:after="0" w:line="240" w:lineRule="auto"/>
              <w:jc w:val="right"/>
              <w:rPr>
                <w:rFonts w:ascii="Times New Roman" w:eastAsia="Times New Roman" w:hAnsi="Times New Roman" w:cs="Times New Roman"/>
                <w:b/>
                <w:bCs/>
                <w:color w:val="000000"/>
                <w:sz w:val="18"/>
                <w:szCs w:val="18"/>
                <w:lang w:eastAsia="lt-LT"/>
              </w:rPr>
            </w:pPr>
            <w:r w:rsidRPr="00BD2FE2">
              <w:rPr>
                <w:rFonts w:ascii="Times New Roman" w:eastAsia="Times New Roman" w:hAnsi="Times New Roman" w:cs="Times New Roman"/>
                <w:b/>
                <w:bCs/>
                <w:color w:val="000000"/>
                <w:sz w:val="18"/>
                <w:szCs w:val="18"/>
                <w:lang w:eastAsia="lt-LT"/>
              </w:rPr>
              <w:t>Maksimali pasiūlymo (sutarties) kaina, EUR su PVM:</w:t>
            </w:r>
          </w:p>
        </w:tc>
        <w:tc>
          <w:tcPr>
            <w:tcW w:w="6379" w:type="dxa"/>
            <w:tcBorders>
              <w:top w:val="single" w:sz="4" w:space="0" w:color="auto"/>
              <w:left w:val="nil"/>
              <w:bottom w:val="single" w:sz="4" w:space="0" w:color="auto"/>
              <w:right w:val="single" w:sz="4" w:space="0" w:color="auto"/>
            </w:tcBorders>
            <w:shd w:val="clear" w:color="000000" w:fill="CCFFFF"/>
            <w:noWrap/>
            <w:vAlign w:val="center"/>
            <w:hideMark/>
          </w:tcPr>
          <w:p w14:paraId="3338FF3F" w14:textId="77777777" w:rsidR="0063315C" w:rsidRPr="00BD2FE2" w:rsidRDefault="0063315C" w:rsidP="00335823">
            <w:pPr>
              <w:spacing w:after="0" w:line="240" w:lineRule="auto"/>
              <w:jc w:val="center"/>
              <w:rPr>
                <w:rFonts w:ascii="Times New Roman" w:eastAsia="Times New Roman" w:hAnsi="Times New Roman" w:cs="Times New Roman"/>
                <w:b/>
                <w:bCs/>
                <w:color w:val="000000"/>
                <w:sz w:val="18"/>
                <w:szCs w:val="18"/>
                <w:lang w:eastAsia="lt-LT"/>
              </w:rPr>
            </w:pPr>
            <w:r w:rsidRPr="00BD2FE2">
              <w:rPr>
                <w:rFonts w:ascii="Times New Roman" w:eastAsia="Times New Roman" w:hAnsi="Times New Roman" w:cs="Times New Roman"/>
                <w:b/>
                <w:bCs/>
                <w:color w:val="000000"/>
                <w:sz w:val="18"/>
                <w:szCs w:val="18"/>
                <w:lang w:eastAsia="lt-LT"/>
              </w:rPr>
              <w:t> </w:t>
            </w:r>
          </w:p>
        </w:tc>
      </w:tr>
    </w:tbl>
    <w:p w14:paraId="51F3EAE7" w14:textId="77777777" w:rsidR="0063315C" w:rsidRPr="00BD2FE2" w:rsidRDefault="0063315C" w:rsidP="00BD2FE2">
      <w:pPr>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10244"/>
        <w:gridCol w:w="1155"/>
        <w:gridCol w:w="1502"/>
      </w:tblGrid>
      <w:tr w:rsidR="00BD2FE2" w:rsidRPr="00BD2FE2" w14:paraId="3C9D4771" w14:textId="77777777" w:rsidTr="0063315C">
        <w:trPr>
          <w:trHeight w:val="65"/>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123B58F" w14:textId="77777777" w:rsidR="00BD2FE2" w:rsidRPr="00BD2FE2" w:rsidRDefault="00BD2FE2" w:rsidP="001C6953">
            <w:pPr>
              <w:spacing w:after="0" w:line="240" w:lineRule="auto"/>
              <w:rPr>
                <w:rFonts w:ascii="Times New Roman" w:hAnsi="Times New Roman" w:cs="Times New Roman"/>
                <w:color w:val="000000"/>
                <w:sz w:val="18"/>
                <w:szCs w:val="18"/>
              </w:rPr>
            </w:pPr>
            <w:r w:rsidRPr="00BD2FE2">
              <w:rPr>
                <w:rFonts w:ascii="Times New Roman" w:hAnsi="Times New Roman" w:cs="Times New Roman"/>
                <w:color w:val="000000"/>
                <w:sz w:val="18"/>
                <w:szCs w:val="18"/>
              </w:rPr>
              <w:t>Į pasiūlymo kainą įeina visos išlaidos ir visi mokesčiai, susiję su prekių tiekimu.</w:t>
            </w:r>
          </w:p>
        </w:tc>
        <w:tc>
          <w:tcPr>
            <w:tcW w:w="655" w:type="dxa"/>
            <w:tcBorders>
              <w:top w:val="nil"/>
              <w:left w:val="nil"/>
              <w:bottom w:val="nil"/>
              <w:right w:val="nil"/>
            </w:tcBorders>
            <w:shd w:val="clear" w:color="auto" w:fill="auto"/>
            <w:noWrap/>
            <w:tcMar>
              <w:top w:w="15" w:type="dxa"/>
              <w:left w:w="15" w:type="dxa"/>
              <w:bottom w:w="0" w:type="dxa"/>
              <w:right w:w="15" w:type="dxa"/>
            </w:tcMar>
            <w:vAlign w:val="bottom"/>
          </w:tcPr>
          <w:p w14:paraId="51F8EA4B" w14:textId="0311FC5A" w:rsidR="00BD2FE2" w:rsidRPr="00BD2FE2" w:rsidRDefault="00BD2FE2" w:rsidP="0063315C">
            <w:pPr>
              <w:spacing w:after="0" w:line="240" w:lineRule="auto"/>
              <w:rPr>
                <w:rFonts w:ascii="Times New Roman" w:hAnsi="Times New Roman" w:cs="Times New Roman"/>
                <w:color w:val="000000"/>
                <w:sz w:val="18"/>
                <w:szCs w:val="18"/>
              </w:rPr>
            </w:pPr>
          </w:p>
        </w:tc>
        <w:tc>
          <w:tcPr>
            <w:tcW w:w="852" w:type="dxa"/>
            <w:tcBorders>
              <w:top w:val="nil"/>
              <w:left w:val="nil"/>
              <w:bottom w:val="nil"/>
              <w:right w:val="nil"/>
            </w:tcBorders>
            <w:shd w:val="clear" w:color="auto" w:fill="auto"/>
            <w:noWrap/>
            <w:tcMar>
              <w:top w:w="15" w:type="dxa"/>
              <w:left w:w="15" w:type="dxa"/>
              <w:bottom w:w="0" w:type="dxa"/>
              <w:right w:w="15" w:type="dxa"/>
            </w:tcMar>
            <w:vAlign w:val="bottom"/>
          </w:tcPr>
          <w:p w14:paraId="554113B1" w14:textId="463BE6CC" w:rsidR="00BD2FE2" w:rsidRPr="00BD2FE2" w:rsidRDefault="00BD2FE2" w:rsidP="0063315C">
            <w:pPr>
              <w:spacing w:after="0" w:line="240" w:lineRule="auto"/>
              <w:rPr>
                <w:rFonts w:ascii="Times New Roman" w:hAnsi="Times New Roman" w:cs="Times New Roman"/>
                <w:sz w:val="20"/>
                <w:szCs w:val="20"/>
              </w:rPr>
            </w:pPr>
          </w:p>
        </w:tc>
      </w:tr>
      <w:tr w:rsidR="00BD2FE2" w:rsidRPr="00BD2FE2" w14:paraId="0BCCA3B5" w14:textId="77777777" w:rsidTr="0063315C">
        <w:trPr>
          <w:trHeight w:val="65"/>
        </w:trPr>
        <w:tc>
          <w:tcPr>
            <w:tcW w:w="12901" w:type="dxa"/>
            <w:gridSpan w:val="3"/>
            <w:tcBorders>
              <w:top w:val="nil"/>
              <w:left w:val="nil"/>
              <w:bottom w:val="nil"/>
              <w:right w:val="nil"/>
            </w:tcBorders>
            <w:shd w:val="clear" w:color="auto" w:fill="auto"/>
            <w:tcMar>
              <w:top w:w="15" w:type="dxa"/>
              <w:left w:w="15" w:type="dxa"/>
              <w:bottom w:w="0" w:type="dxa"/>
              <w:right w:w="15" w:type="dxa"/>
            </w:tcMar>
            <w:vAlign w:val="bottom"/>
            <w:hideMark/>
          </w:tcPr>
          <w:p w14:paraId="78CA813B" w14:textId="77777777" w:rsidR="00BD2FE2" w:rsidRPr="00BD2FE2" w:rsidRDefault="00BD2FE2" w:rsidP="001C6953">
            <w:pPr>
              <w:spacing w:after="0" w:line="240" w:lineRule="auto"/>
              <w:rPr>
                <w:rFonts w:ascii="Times New Roman" w:hAnsi="Times New Roman" w:cs="Times New Roman"/>
                <w:color w:val="000000"/>
                <w:sz w:val="18"/>
                <w:szCs w:val="18"/>
              </w:rPr>
            </w:pPr>
            <w:r w:rsidRPr="00BD2FE2">
              <w:rPr>
                <w:rFonts w:ascii="Times New Roman" w:hAnsi="Times New Roman" w:cs="Times New Roman"/>
                <w:color w:val="000000"/>
                <w:sz w:val="18"/>
                <w:szCs w:val="18"/>
              </w:rPr>
              <w:t xml:space="preserve">*Tais atvejais, kai pagal galiojančius teisės aktus tiekėjui nereikia mokėti PVM, tiekėjas privalo su pasiūlymu pateikti laisvos formos raštą dėl PVM netaikymo pagrindo. </w:t>
            </w:r>
          </w:p>
        </w:tc>
      </w:tr>
    </w:tbl>
    <w:p w14:paraId="44B10030" w14:textId="77777777" w:rsidR="00BD2FE2" w:rsidRPr="00BD2FE2" w:rsidRDefault="00BD2FE2" w:rsidP="00BD2FE2">
      <w:pPr>
        <w:rPr>
          <w:rFonts w:ascii="Times New Roman" w:hAnsi="Times New Roman" w:cs="Times New Roman"/>
        </w:rPr>
      </w:pPr>
    </w:p>
    <w:tbl>
      <w:tblPr>
        <w:tblW w:w="12865" w:type="dxa"/>
        <w:tblLook w:val="04A0" w:firstRow="1" w:lastRow="0" w:firstColumn="1" w:lastColumn="0" w:noHBand="0" w:noVBand="1"/>
      </w:tblPr>
      <w:tblGrid>
        <w:gridCol w:w="1294"/>
        <w:gridCol w:w="4660"/>
        <w:gridCol w:w="2410"/>
        <w:gridCol w:w="3565"/>
        <w:gridCol w:w="714"/>
        <w:gridCol w:w="222"/>
      </w:tblGrid>
      <w:tr w:rsidR="00BD2FE2" w:rsidRPr="00BD2FE2" w14:paraId="098CB6DA" w14:textId="77777777" w:rsidTr="0063315C">
        <w:trPr>
          <w:trHeight w:val="289"/>
        </w:trPr>
        <w:tc>
          <w:tcPr>
            <w:tcW w:w="12865" w:type="dxa"/>
            <w:gridSpan w:val="6"/>
            <w:tcBorders>
              <w:top w:val="nil"/>
              <w:left w:val="nil"/>
              <w:bottom w:val="nil"/>
              <w:right w:val="nil"/>
            </w:tcBorders>
            <w:shd w:val="clear" w:color="auto" w:fill="auto"/>
            <w:noWrap/>
            <w:vAlign w:val="center"/>
            <w:hideMark/>
          </w:tcPr>
          <w:p w14:paraId="55611C6F" w14:textId="062CF49D" w:rsidR="00BD2FE2" w:rsidRPr="00BD2FE2" w:rsidRDefault="0063315C" w:rsidP="00BD2FE2">
            <w:pPr>
              <w:spacing w:after="0" w:line="240" w:lineRule="auto"/>
              <w:rPr>
                <w:rFonts w:ascii="Times New Roman" w:eastAsia="Times New Roman" w:hAnsi="Times New Roman" w:cs="Times New Roman"/>
                <w:b/>
                <w:color w:val="000000"/>
                <w:sz w:val="18"/>
                <w:szCs w:val="18"/>
                <w:lang w:eastAsia="lt-LT"/>
              </w:rPr>
            </w:pPr>
            <w:r w:rsidRPr="0063315C">
              <w:rPr>
                <w:rFonts w:ascii="Times New Roman" w:eastAsia="Times New Roman" w:hAnsi="Times New Roman" w:cs="Times New Roman"/>
                <w:b/>
                <w:color w:val="000000"/>
                <w:sz w:val="18"/>
                <w:szCs w:val="18"/>
                <w:lang w:eastAsia="lt-LT"/>
              </w:rPr>
              <w:t>Pasiūlymo priedai ir konfidenciali informacija*:</w:t>
            </w:r>
          </w:p>
        </w:tc>
      </w:tr>
      <w:tr w:rsidR="00BD2FE2" w:rsidRPr="00BD2FE2" w14:paraId="5B72A372" w14:textId="77777777" w:rsidTr="0063315C">
        <w:trPr>
          <w:trHeight w:val="289"/>
        </w:trPr>
        <w:tc>
          <w:tcPr>
            <w:tcW w:w="1294" w:type="dxa"/>
            <w:tcBorders>
              <w:top w:val="nil"/>
              <w:left w:val="nil"/>
              <w:bottom w:val="nil"/>
              <w:right w:val="nil"/>
            </w:tcBorders>
            <w:shd w:val="clear" w:color="auto" w:fill="auto"/>
            <w:noWrap/>
            <w:vAlign w:val="bottom"/>
            <w:hideMark/>
          </w:tcPr>
          <w:p w14:paraId="764F8B94"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p>
        </w:tc>
        <w:tc>
          <w:tcPr>
            <w:tcW w:w="4660" w:type="dxa"/>
            <w:tcBorders>
              <w:top w:val="nil"/>
              <w:left w:val="nil"/>
              <w:bottom w:val="nil"/>
              <w:right w:val="nil"/>
            </w:tcBorders>
            <w:shd w:val="clear" w:color="auto" w:fill="auto"/>
            <w:noWrap/>
            <w:vAlign w:val="bottom"/>
            <w:hideMark/>
          </w:tcPr>
          <w:p w14:paraId="64AAAA6B" w14:textId="77777777" w:rsidR="00BD2FE2" w:rsidRPr="00BD2FE2" w:rsidRDefault="00BD2FE2" w:rsidP="00BD2FE2">
            <w:pPr>
              <w:spacing w:after="0" w:line="240" w:lineRule="auto"/>
              <w:rPr>
                <w:rFonts w:ascii="Times New Roman" w:eastAsia="Times New Roman" w:hAnsi="Times New Roman" w:cs="Times New Roman"/>
                <w:sz w:val="20"/>
                <w:szCs w:val="20"/>
                <w:lang w:eastAsia="lt-LT"/>
              </w:rPr>
            </w:pPr>
          </w:p>
        </w:tc>
        <w:tc>
          <w:tcPr>
            <w:tcW w:w="2410" w:type="dxa"/>
            <w:tcBorders>
              <w:top w:val="nil"/>
              <w:left w:val="nil"/>
              <w:bottom w:val="nil"/>
              <w:right w:val="nil"/>
            </w:tcBorders>
            <w:shd w:val="clear" w:color="auto" w:fill="auto"/>
            <w:noWrap/>
            <w:vAlign w:val="bottom"/>
            <w:hideMark/>
          </w:tcPr>
          <w:p w14:paraId="0258BC3E" w14:textId="77777777" w:rsidR="00BD2FE2" w:rsidRPr="00BD2FE2" w:rsidRDefault="00BD2FE2" w:rsidP="00BD2FE2">
            <w:pPr>
              <w:spacing w:after="0" w:line="240" w:lineRule="auto"/>
              <w:rPr>
                <w:rFonts w:ascii="Times New Roman" w:eastAsia="Times New Roman" w:hAnsi="Times New Roman" w:cs="Times New Roman"/>
                <w:sz w:val="20"/>
                <w:szCs w:val="20"/>
                <w:lang w:eastAsia="lt-LT"/>
              </w:rPr>
            </w:pPr>
          </w:p>
        </w:tc>
        <w:tc>
          <w:tcPr>
            <w:tcW w:w="3565" w:type="dxa"/>
            <w:tcBorders>
              <w:top w:val="nil"/>
              <w:left w:val="nil"/>
              <w:bottom w:val="nil"/>
              <w:right w:val="nil"/>
            </w:tcBorders>
            <w:shd w:val="clear" w:color="auto" w:fill="auto"/>
            <w:noWrap/>
            <w:vAlign w:val="bottom"/>
            <w:hideMark/>
          </w:tcPr>
          <w:p w14:paraId="213A432F" w14:textId="77777777" w:rsidR="00BD2FE2" w:rsidRPr="00BD2FE2" w:rsidRDefault="00BD2FE2" w:rsidP="00BD2FE2">
            <w:pPr>
              <w:spacing w:after="0" w:line="240" w:lineRule="auto"/>
              <w:rPr>
                <w:rFonts w:ascii="Times New Roman" w:eastAsia="Times New Roman" w:hAnsi="Times New Roman" w:cs="Times New Roman"/>
                <w:sz w:val="20"/>
                <w:szCs w:val="20"/>
                <w:lang w:eastAsia="lt-LT"/>
              </w:rPr>
            </w:pPr>
          </w:p>
        </w:tc>
        <w:tc>
          <w:tcPr>
            <w:tcW w:w="714" w:type="dxa"/>
            <w:tcBorders>
              <w:top w:val="nil"/>
              <w:left w:val="nil"/>
              <w:bottom w:val="nil"/>
              <w:right w:val="nil"/>
            </w:tcBorders>
            <w:shd w:val="clear" w:color="auto" w:fill="auto"/>
            <w:noWrap/>
            <w:vAlign w:val="bottom"/>
            <w:hideMark/>
          </w:tcPr>
          <w:p w14:paraId="53301F71" w14:textId="77777777" w:rsidR="00BD2FE2" w:rsidRPr="00BD2FE2" w:rsidRDefault="00BD2FE2" w:rsidP="00BD2FE2">
            <w:pPr>
              <w:spacing w:after="0" w:line="240" w:lineRule="auto"/>
              <w:rPr>
                <w:rFonts w:ascii="Times New Roman" w:eastAsia="Times New Roman" w:hAnsi="Times New Roman" w:cs="Times New Roman"/>
                <w:sz w:val="20"/>
                <w:szCs w:val="20"/>
                <w:lang w:eastAsia="lt-LT"/>
              </w:rPr>
            </w:pPr>
          </w:p>
        </w:tc>
        <w:tc>
          <w:tcPr>
            <w:tcW w:w="222" w:type="dxa"/>
            <w:tcBorders>
              <w:top w:val="nil"/>
              <w:left w:val="nil"/>
              <w:bottom w:val="nil"/>
              <w:right w:val="nil"/>
            </w:tcBorders>
            <w:shd w:val="clear" w:color="auto" w:fill="auto"/>
            <w:noWrap/>
            <w:vAlign w:val="bottom"/>
            <w:hideMark/>
          </w:tcPr>
          <w:p w14:paraId="783319D3" w14:textId="77777777" w:rsidR="00BD2FE2" w:rsidRPr="00BD2FE2" w:rsidRDefault="00BD2FE2" w:rsidP="00BD2FE2">
            <w:pPr>
              <w:spacing w:after="0" w:line="240" w:lineRule="auto"/>
              <w:rPr>
                <w:rFonts w:ascii="Times New Roman" w:eastAsia="Times New Roman" w:hAnsi="Times New Roman" w:cs="Times New Roman"/>
                <w:sz w:val="20"/>
                <w:szCs w:val="20"/>
                <w:lang w:eastAsia="lt-LT"/>
              </w:rPr>
            </w:pPr>
          </w:p>
        </w:tc>
      </w:tr>
      <w:tr w:rsidR="00BD2FE2" w:rsidRPr="00BD2FE2" w14:paraId="64787091" w14:textId="77777777" w:rsidTr="0063315C">
        <w:trPr>
          <w:trHeight w:val="70"/>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F5268D" w14:textId="77777777" w:rsidR="00BD2FE2" w:rsidRPr="00BD2FE2" w:rsidRDefault="00BD2FE2" w:rsidP="00BD2FE2">
            <w:pPr>
              <w:spacing w:after="0" w:line="240" w:lineRule="auto"/>
              <w:rPr>
                <w:rFonts w:ascii="Times New Roman" w:eastAsia="Times New Roman" w:hAnsi="Times New Roman" w:cs="Times New Roman"/>
                <w:b/>
                <w:bCs/>
                <w:color w:val="000000"/>
                <w:sz w:val="18"/>
                <w:szCs w:val="18"/>
                <w:lang w:eastAsia="lt-LT"/>
              </w:rPr>
            </w:pPr>
            <w:r w:rsidRPr="00BD2FE2">
              <w:rPr>
                <w:rFonts w:ascii="Times New Roman" w:eastAsia="Times New Roman" w:hAnsi="Times New Roman" w:cs="Times New Roman"/>
                <w:b/>
                <w:bCs/>
                <w:color w:val="000000"/>
                <w:sz w:val="18"/>
                <w:szCs w:val="18"/>
                <w:lang w:eastAsia="lt-LT"/>
              </w:rPr>
              <w:t>Eil. Nr.</w:t>
            </w:r>
          </w:p>
        </w:tc>
        <w:tc>
          <w:tcPr>
            <w:tcW w:w="4660" w:type="dxa"/>
            <w:tcBorders>
              <w:top w:val="single" w:sz="4" w:space="0" w:color="000000"/>
              <w:left w:val="nil"/>
              <w:bottom w:val="single" w:sz="4" w:space="0" w:color="000000"/>
              <w:right w:val="single" w:sz="4" w:space="0" w:color="000000"/>
            </w:tcBorders>
            <w:shd w:val="clear" w:color="auto" w:fill="auto"/>
            <w:vAlign w:val="center"/>
            <w:hideMark/>
          </w:tcPr>
          <w:p w14:paraId="72D4DCC4" w14:textId="77777777" w:rsidR="00BD2FE2" w:rsidRPr="00BD2FE2" w:rsidRDefault="00BD2FE2" w:rsidP="00BD2FE2">
            <w:pPr>
              <w:spacing w:after="0" w:line="240" w:lineRule="auto"/>
              <w:rPr>
                <w:rFonts w:ascii="Times New Roman" w:eastAsia="Times New Roman" w:hAnsi="Times New Roman" w:cs="Times New Roman"/>
                <w:b/>
                <w:bCs/>
                <w:color w:val="000000"/>
                <w:sz w:val="18"/>
                <w:szCs w:val="18"/>
                <w:lang w:eastAsia="lt-LT"/>
              </w:rPr>
            </w:pPr>
            <w:r w:rsidRPr="00BD2FE2">
              <w:rPr>
                <w:rFonts w:ascii="Times New Roman" w:eastAsia="Times New Roman" w:hAnsi="Times New Roman" w:cs="Times New Roman"/>
                <w:b/>
                <w:bCs/>
                <w:color w:val="000000"/>
                <w:sz w:val="18"/>
                <w:szCs w:val="18"/>
                <w:lang w:eastAsia="lt-LT"/>
              </w:rPr>
              <w:t>Dokumento pavadinimas</w:t>
            </w:r>
          </w:p>
        </w:tc>
        <w:tc>
          <w:tcPr>
            <w:tcW w:w="2410" w:type="dxa"/>
            <w:tcBorders>
              <w:top w:val="single" w:sz="4" w:space="0" w:color="000000"/>
              <w:left w:val="nil"/>
              <w:bottom w:val="single" w:sz="4" w:space="0" w:color="000000"/>
              <w:right w:val="single" w:sz="4" w:space="0" w:color="000000"/>
            </w:tcBorders>
            <w:shd w:val="clear" w:color="auto" w:fill="auto"/>
            <w:vAlign w:val="center"/>
            <w:hideMark/>
          </w:tcPr>
          <w:p w14:paraId="6B263A78" w14:textId="77777777" w:rsidR="00BD2FE2" w:rsidRPr="00BD2FE2" w:rsidRDefault="00BD2FE2" w:rsidP="00BD2FE2">
            <w:pPr>
              <w:spacing w:after="0" w:line="240" w:lineRule="auto"/>
              <w:rPr>
                <w:rFonts w:ascii="Times New Roman" w:eastAsia="Times New Roman" w:hAnsi="Times New Roman" w:cs="Times New Roman"/>
                <w:b/>
                <w:bCs/>
                <w:color w:val="000000"/>
                <w:sz w:val="18"/>
                <w:szCs w:val="18"/>
                <w:lang w:eastAsia="lt-LT"/>
              </w:rPr>
            </w:pPr>
            <w:r w:rsidRPr="00BD2FE2">
              <w:rPr>
                <w:rFonts w:ascii="Times New Roman" w:eastAsia="Times New Roman" w:hAnsi="Times New Roman" w:cs="Times New Roman"/>
                <w:b/>
                <w:bCs/>
                <w:color w:val="000000"/>
                <w:sz w:val="18"/>
                <w:szCs w:val="18"/>
                <w:lang w:eastAsia="lt-LT"/>
              </w:rPr>
              <w:t>Lapų skaičius</w:t>
            </w:r>
          </w:p>
        </w:tc>
        <w:tc>
          <w:tcPr>
            <w:tcW w:w="4279" w:type="dxa"/>
            <w:gridSpan w:val="2"/>
            <w:tcBorders>
              <w:top w:val="single" w:sz="4" w:space="0" w:color="000000"/>
              <w:left w:val="nil"/>
              <w:bottom w:val="single" w:sz="4" w:space="0" w:color="000000"/>
              <w:right w:val="single" w:sz="4" w:space="0" w:color="000000"/>
            </w:tcBorders>
            <w:shd w:val="clear" w:color="auto" w:fill="auto"/>
            <w:vAlign w:val="center"/>
            <w:hideMark/>
          </w:tcPr>
          <w:p w14:paraId="349E03C2" w14:textId="55748205" w:rsidR="00BD2FE2" w:rsidRPr="00BD2FE2" w:rsidRDefault="00BD2FE2" w:rsidP="0063315C">
            <w:pPr>
              <w:spacing w:after="0" w:line="240" w:lineRule="auto"/>
              <w:jc w:val="center"/>
              <w:rPr>
                <w:rFonts w:ascii="Times New Roman" w:eastAsia="Times New Roman" w:hAnsi="Times New Roman" w:cs="Times New Roman"/>
                <w:b/>
                <w:bCs/>
                <w:color w:val="000000"/>
                <w:sz w:val="18"/>
                <w:szCs w:val="18"/>
                <w:lang w:eastAsia="lt-LT"/>
              </w:rPr>
            </w:pPr>
            <w:r w:rsidRPr="00BD2FE2">
              <w:rPr>
                <w:rFonts w:ascii="Times New Roman" w:eastAsia="Times New Roman" w:hAnsi="Times New Roman" w:cs="Times New Roman"/>
                <w:b/>
                <w:bCs/>
                <w:color w:val="000000"/>
                <w:sz w:val="18"/>
                <w:szCs w:val="18"/>
                <w:lang w:eastAsia="lt-LT"/>
              </w:rPr>
              <w:t>Dokumentas yra konfidencialus?</w:t>
            </w:r>
            <w:r w:rsidR="0063315C">
              <w:rPr>
                <w:rFonts w:ascii="Times New Roman" w:eastAsia="Times New Roman" w:hAnsi="Times New Roman" w:cs="Times New Roman"/>
                <w:b/>
                <w:bCs/>
                <w:color w:val="000000"/>
                <w:sz w:val="18"/>
                <w:szCs w:val="18"/>
                <w:lang w:eastAsia="lt-LT"/>
              </w:rPr>
              <w:t xml:space="preserve"> </w:t>
            </w:r>
            <w:r w:rsidRPr="00BD2FE2">
              <w:rPr>
                <w:rFonts w:ascii="Times New Roman" w:eastAsia="Times New Roman" w:hAnsi="Times New Roman" w:cs="Times New Roman"/>
                <w:b/>
                <w:bCs/>
                <w:color w:val="000000"/>
                <w:sz w:val="18"/>
                <w:szCs w:val="18"/>
                <w:lang w:eastAsia="lt-LT"/>
              </w:rPr>
              <w:t>Taip / Ne</w:t>
            </w:r>
          </w:p>
        </w:tc>
        <w:tc>
          <w:tcPr>
            <w:tcW w:w="222" w:type="dxa"/>
            <w:tcBorders>
              <w:top w:val="nil"/>
              <w:left w:val="nil"/>
              <w:bottom w:val="nil"/>
              <w:right w:val="nil"/>
            </w:tcBorders>
            <w:shd w:val="clear" w:color="auto" w:fill="auto"/>
            <w:noWrap/>
            <w:vAlign w:val="bottom"/>
            <w:hideMark/>
          </w:tcPr>
          <w:p w14:paraId="2D02EE30" w14:textId="77777777" w:rsidR="00BD2FE2" w:rsidRPr="00BD2FE2" w:rsidRDefault="00BD2FE2" w:rsidP="00BD2FE2">
            <w:pPr>
              <w:spacing w:after="0" w:line="240" w:lineRule="auto"/>
              <w:jc w:val="center"/>
              <w:rPr>
                <w:rFonts w:ascii="Times New Roman" w:eastAsia="Times New Roman" w:hAnsi="Times New Roman" w:cs="Times New Roman"/>
                <w:b/>
                <w:bCs/>
                <w:color w:val="000000"/>
                <w:sz w:val="18"/>
                <w:szCs w:val="18"/>
                <w:lang w:eastAsia="lt-LT"/>
              </w:rPr>
            </w:pPr>
          </w:p>
        </w:tc>
      </w:tr>
      <w:tr w:rsidR="00BD2FE2" w:rsidRPr="00BD2FE2" w14:paraId="6052DFE7" w14:textId="77777777" w:rsidTr="00284216">
        <w:trPr>
          <w:trHeight w:val="70"/>
        </w:trPr>
        <w:tc>
          <w:tcPr>
            <w:tcW w:w="1294" w:type="dxa"/>
            <w:tcBorders>
              <w:top w:val="nil"/>
              <w:left w:val="single" w:sz="4" w:space="0" w:color="000000"/>
              <w:bottom w:val="single" w:sz="4" w:space="0" w:color="000000"/>
              <w:right w:val="single" w:sz="4" w:space="0" w:color="000000"/>
            </w:tcBorders>
            <w:shd w:val="clear" w:color="auto" w:fill="auto"/>
            <w:noWrap/>
            <w:hideMark/>
          </w:tcPr>
          <w:p w14:paraId="7B834F4D" w14:textId="77777777" w:rsidR="00BD2FE2" w:rsidRPr="00BD2FE2" w:rsidRDefault="00BD2FE2" w:rsidP="00BD2FE2">
            <w:pPr>
              <w:spacing w:after="0" w:line="240" w:lineRule="auto"/>
              <w:jc w:val="center"/>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1.</w:t>
            </w:r>
          </w:p>
        </w:tc>
        <w:tc>
          <w:tcPr>
            <w:tcW w:w="4660" w:type="dxa"/>
            <w:tcBorders>
              <w:top w:val="nil"/>
              <w:left w:val="nil"/>
              <w:bottom w:val="single" w:sz="4" w:space="0" w:color="000000"/>
              <w:right w:val="single" w:sz="4" w:space="0" w:color="000000"/>
            </w:tcBorders>
            <w:shd w:val="clear" w:color="CCFFFF" w:fill="CCFFFF"/>
            <w:noWrap/>
            <w:vAlign w:val="bottom"/>
            <w:hideMark/>
          </w:tcPr>
          <w:p w14:paraId="77863B00"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410" w:type="dxa"/>
            <w:tcBorders>
              <w:top w:val="nil"/>
              <w:left w:val="nil"/>
              <w:bottom w:val="single" w:sz="4" w:space="0" w:color="000000"/>
              <w:right w:val="single" w:sz="4" w:space="0" w:color="000000"/>
            </w:tcBorders>
            <w:shd w:val="clear" w:color="CCFFFF" w:fill="CCFFFF"/>
            <w:noWrap/>
            <w:vAlign w:val="bottom"/>
            <w:hideMark/>
          </w:tcPr>
          <w:p w14:paraId="73925CEB"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4279"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51038F31"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22" w:type="dxa"/>
            <w:tcBorders>
              <w:top w:val="nil"/>
              <w:left w:val="nil"/>
              <w:bottom w:val="nil"/>
              <w:right w:val="nil"/>
            </w:tcBorders>
            <w:shd w:val="clear" w:color="auto" w:fill="auto"/>
            <w:noWrap/>
            <w:vAlign w:val="bottom"/>
            <w:hideMark/>
          </w:tcPr>
          <w:p w14:paraId="10993354"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p>
        </w:tc>
      </w:tr>
      <w:tr w:rsidR="00BD2FE2" w:rsidRPr="00BD2FE2" w14:paraId="06CF2FCB" w14:textId="77777777" w:rsidTr="00284216">
        <w:trPr>
          <w:trHeight w:val="70"/>
        </w:trPr>
        <w:tc>
          <w:tcPr>
            <w:tcW w:w="1294" w:type="dxa"/>
            <w:tcBorders>
              <w:top w:val="nil"/>
              <w:left w:val="single" w:sz="4" w:space="0" w:color="000000"/>
              <w:bottom w:val="single" w:sz="4" w:space="0" w:color="000000"/>
              <w:right w:val="single" w:sz="4" w:space="0" w:color="000000"/>
            </w:tcBorders>
            <w:shd w:val="clear" w:color="auto" w:fill="auto"/>
            <w:noWrap/>
            <w:hideMark/>
          </w:tcPr>
          <w:p w14:paraId="66647835" w14:textId="77777777" w:rsidR="00BD2FE2" w:rsidRPr="00BD2FE2" w:rsidRDefault="00BD2FE2" w:rsidP="00BD2FE2">
            <w:pPr>
              <w:spacing w:after="0" w:line="240" w:lineRule="auto"/>
              <w:jc w:val="center"/>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2.</w:t>
            </w:r>
          </w:p>
        </w:tc>
        <w:tc>
          <w:tcPr>
            <w:tcW w:w="4660" w:type="dxa"/>
            <w:tcBorders>
              <w:top w:val="nil"/>
              <w:left w:val="nil"/>
              <w:bottom w:val="single" w:sz="4" w:space="0" w:color="000000"/>
              <w:right w:val="single" w:sz="4" w:space="0" w:color="000000"/>
            </w:tcBorders>
            <w:shd w:val="clear" w:color="CCFFFF" w:fill="CCFFFF"/>
            <w:noWrap/>
            <w:vAlign w:val="bottom"/>
            <w:hideMark/>
          </w:tcPr>
          <w:p w14:paraId="37647A8C"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410" w:type="dxa"/>
            <w:tcBorders>
              <w:top w:val="nil"/>
              <w:left w:val="nil"/>
              <w:bottom w:val="single" w:sz="4" w:space="0" w:color="000000"/>
              <w:right w:val="single" w:sz="4" w:space="0" w:color="000000"/>
            </w:tcBorders>
            <w:shd w:val="clear" w:color="CCFFFF" w:fill="CCFFFF"/>
            <w:noWrap/>
            <w:vAlign w:val="bottom"/>
            <w:hideMark/>
          </w:tcPr>
          <w:p w14:paraId="24BE18EA"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4279"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2BCE8A7F"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22" w:type="dxa"/>
            <w:tcBorders>
              <w:top w:val="nil"/>
              <w:left w:val="nil"/>
              <w:bottom w:val="nil"/>
              <w:right w:val="nil"/>
            </w:tcBorders>
            <w:shd w:val="clear" w:color="auto" w:fill="auto"/>
            <w:noWrap/>
            <w:vAlign w:val="bottom"/>
            <w:hideMark/>
          </w:tcPr>
          <w:p w14:paraId="2DA3FA89"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p>
        </w:tc>
      </w:tr>
      <w:tr w:rsidR="00BD2FE2" w:rsidRPr="00BD2FE2" w14:paraId="4AE78A9A" w14:textId="77777777" w:rsidTr="00284216">
        <w:trPr>
          <w:trHeight w:val="70"/>
        </w:trPr>
        <w:tc>
          <w:tcPr>
            <w:tcW w:w="1294" w:type="dxa"/>
            <w:tcBorders>
              <w:top w:val="nil"/>
              <w:left w:val="single" w:sz="4" w:space="0" w:color="000000"/>
              <w:bottom w:val="single" w:sz="4" w:space="0" w:color="000000"/>
              <w:right w:val="single" w:sz="4" w:space="0" w:color="000000"/>
            </w:tcBorders>
            <w:shd w:val="clear" w:color="auto" w:fill="auto"/>
            <w:noWrap/>
            <w:hideMark/>
          </w:tcPr>
          <w:p w14:paraId="55691FF0" w14:textId="77777777" w:rsidR="00BD2FE2" w:rsidRPr="00BD2FE2" w:rsidRDefault="00BD2FE2" w:rsidP="00BD2FE2">
            <w:pPr>
              <w:spacing w:after="0" w:line="240" w:lineRule="auto"/>
              <w:jc w:val="center"/>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3.</w:t>
            </w:r>
          </w:p>
        </w:tc>
        <w:tc>
          <w:tcPr>
            <w:tcW w:w="4660" w:type="dxa"/>
            <w:tcBorders>
              <w:top w:val="nil"/>
              <w:left w:val="nil"/>
              <w:bottom w:val="single" w:sz="4" w:space="0" w:color="000000"/>
              <w:right w:val="single" w:sz="4" w:space="0" w:color="000000"/>
            </w:tcBorders>
            <w:shd w:val="clear" w:color="CCFFFF" w:fill="CCFFFF"/>
            <w:noWrap/>
            <w:vAlign w:val="bottom"/>
            <w:hideMark/>
          </w:tcPr>
          <w:p w14:paraId="3CFB25EF"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410" w:type="dxa"/>
            <w:tcBorders>
              <w:top w:val="nil"/>
              <w:left w:val="nil"/>
              <w:bottom w:val="single" w:sz="4" w:space="0" w:color="000000"/>
              <w:right w:val="single" w:sz="4" w:space="0" w:color="000000"/>
            </w:tcBorders>
            <w:shd w:val="clear" w:color="CCFFFF" w:fill="CCFFFF"/>
            <w:noWrap/>
            <w:vAlign w:val="bottom"/>
            <w:hideMark/>
          </w:tcPr>
          <w:p w14:paraId="09EB234F"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4279"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1CB64D3E"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22" w:type="dxa"/>
            <w:tcBorders>
              <w:top w:val="nil"/>
              <w:left w:val="nil"/>
              <w:bottom w:val="nil"/>
              <w:right w:val="nil"/>
            </w:tcBorders>
            <w:shd w:val="clear" w:color="auto" w:fill="auto"/>
            <w:noWrap/>
            <w:vAlign w:val="bottom"/>
            <w:hideMark/>
          </w:tcPr>
          <w:p w14:paraId="18BDF833"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p>
        </w:tc>
      </w:tr>
      <w:tr w:rsidR="0063315C" w:rsidRPr="00BD2FE2" w14:paraId="2AB97831" w14:textId="77777777" w:rsidTr="005C246A">
        <w:trPr>
          <w:trHeight w:val="289"/>
        </w:trPr>
        <w:tc>
          <w:tcPr>
            <w:tcW w:w="12643" w:type="dxa"/>
            <w:gridSpan w:val="5"/>
            <w:tcBorders>
              <w:top w:val="nil"/>
              <w:left w:val="nil"/>
              <w:bottom w:val="nil"/>
              <w:right w:val="nil"/>
            </w:tcBorders>
            <w:shd w:val="clear" w:color="auto" w:fill="auto"/>
            <w:noWrap/>
            <w:vAlign w:val="bottom"/>
            <w:hideMark/>
          </w:tcPr>
          <w:p w14:paraId="735C29B7" w14:textId="6C4415C0" w:rsidR="0063315C" w:rsidRPr="00BD2FE2" w:rsidRDefault="0063315C" w:rsidP="00BD2FE2">
            <w:pPr>
              <w:spacing w:after="0" w:line="240" w:lineRule="auto"/>
              <w:rPr>
                <w:rFonts w:ascii="Times New Roman" w:eastAsia="Times New Roman" w:hAnsi="Times New Roman" w:cs="Times New Roman"/>
                <w:sz w:val="20"/>
                <w:szCs w:val="20"/>
                <w:lang w:eastAsia="lt-LT"/>
              </w:rPr>
            </w:pPr>
            <w:r w:rsidRPr="0063315C">
              <w:rPr>
                <w:rFonts w:ascii="Times New Roman" w:eastAsia="Times New Roman" w:hAnsi="Times New Roman" w:cs="Times New Roman"/>
                <w:sz w:val="20"/>
                <w:szCs w:val="20"/>
                <w:lang w:eastAsia="lt-LT"/>
              </w:rPr>
              <w:t>* jeigu tiekėjas lentelės neužpildo, perkančioji organizacija laiko, kad pasiūlyme konfidencialios informacijos nėra.</w:t>
            </w:r>
          </w:p>
        </w:tc>
        <w:tc>
          <w:tcPr>
            <w:tcW w:w="222" w:type="dxa"/>
            <w:tcBorders>
              <w:top w:val="nil"/>
              <w:left w:val="nil"/>
              <w:bottom w:val="nil"/>
              <w:right w:val="nil"/>
            </w:tcBorders>
            <w:shd w:val="clear" w:color="auto" w:fill="auto"/>
            <w:noWrap/>
            <w:vAlign w:val="bottom"/>
            <w:hideMark/>
          </w:tcPr>
          <w:p w14:paraId="31B93F2D" w14:textId="77777777" w:rsidR="0063315C" w:rsidRPr="00BD2FE2" w:rsidRDefault="0063315C" w:rsidP="00BD2FE2">
            <w:pPr>
              <w:spacing w:after="0" w:line="240" w:lineRule="auto"/>
              <w:rPr>
                <w:rFonts w:ascii="Times New Roman" w:eastAsia="Times New Roman" w:hAnsi="Times New Roman" w:cs="Times New Roman"/>
                <w:sz w:val="20"/>
                <w:szCs w:val="20"/>
                <w:lang w:eastAsia="lt-LT"/>
              </w:rPr>
            </w:pPr>
          </w:p>
        </w:tc>
      </w:tr>
      <w:tr w:rsidR="0063315C" w:rsidRPr="00BD2FE2" w14:paraId="111DF4C0" w14:textId="77777777" w:rsidTr="0063315C">
        <w:trPr>
          <w:trHeight w:val="289"/>
        </w:trPr>
        <w:tc>
          <w:tcPr>
            <w:tcW w:w="1294" w:type="dxa"/>
            <w:tcBorders>
              <w:top w:val="nil"/>
              <w:left w:val="nil"/>
              <w:bottom w:val="nil"/>
              <w:right w:val="nil"/>
            </w:tcBorders>
            <w:shd w:val="clear" w:color="auto" w:fill="auto"/>
            <w:noWrap/>
            <w:vAlign w:val="bottom"/>
          </w:tcPr>
          <w:p w14:paraId="56724A0D" w14:textId="77777777" w:rsidR="0063315C" w:rsidRPr="00BD2FE2" w:rsidRDefault="0063315C" w:rsidP="00BD2FE2">
            <w:pPr>
              <w:spacing w:after="0" w:line="240" w:lineRule="auto"/>
              <w:rPr>
                <w:rFonts w:ascii="Times New Roman" w:eastAsia="Times New Roman" w:hAnsi="Times New Roman" w:cs="Times New Roman"/>
                <w:sz w:val="20"/>
                <w:szCs w:val="20"/>
                <w:lang w:eastAsia="lt-LT"/>
              </w:rPr>
            </w:pPr>
          </w:p>
        </w:tc>
        <w:tc>
          <w:tcPr>
            <w:tcW w:w="4660" w:type="dxa"/>
            <w:tcBorders>
              <w:top w:val="nil"/>
              <w:left w:val="nil"/>
              <w:bottom w:val="nil"/>
              <w:right w:val="nil"/>
            </w:tcBorders>
            <w:shd w:val="clear" w:color="auto" w:fill="auto"/>
            <w:noWrap/>
            <w:vAlign w:val="bottom"/>
          </w:tcPr>
          <w:p w14:paraId="798FB261" w14:textId="77777777" w:rsidR="0063315C" w:rsidRPr="00BD2FE2" w:rsidRDefault="0063315C" w:rsidP="00BD2FE2">
            <w:pPr>
              <w:spacing w:after="0" w:line="240" w:lineRule="auto"/>
              <w:rPr>
                <w:rFonts w:ascii="Times New Roman" w:eastAsia="Times New Roman" w:hAnsi="Times New Roman" w:cs="Times New Roman"/>
                <w:sz w:val="20"/>
                <w:szCs w:val="20"/>
                <w:lang w:eastAsia="lt-LT"/>
              </w:rPr>
            </w:pPr>
          </w:p>
        </w:tc>
        <w:tc>
          <w:tcPr>
            <w:tcW w:w="2410" w:type="dxa"/>
            <w:tcBorders>
              <w:top w:val="nil"/>
              <w:left w:val="nil"/>
              <w:bottom w:val="nil"/>
              <w:right w:val="nil"/>
            </w:tcBorders>
            <w:shd w:val="clear" w:color="auto" w:fill="auto"/>
            <w:noWrap/>
            <w:vAlign w:val="bottom"/>
          </w:tcPr>
          <w:p w14:paraId="18BB3564" w14:textId="77777777" w:rsidR="0063315C" w:rsidRPr="00BD2FE2" w:rsidRDefault="0063315C" w:rsidP="00BD2FE2">
            <w:pPr>
              <w:spacing w:after="0" w:line="240" w:lineRule="auto"/>
              <w:rPr>
                <w:rFonts w:ascii="Times New Roman" w:eastAsia="Times New Roman" w:hAnsi="Times New Roman" w:cs="Times New Roman"/>
                <w:sz w:val="20"/>
                <w:szCs w:val="20"/>
                <w:lang w:eastAsia="lt-LT"/>
              </w:rPr>
            </w:pPr>
          </w:p>
        </w:tc>
        <w:tc>
          <w:tcPr>
            <w:tcW w:w="3565" w:type="dxa"/>
            <w:tcBorders>
              <w:top w:val="nil"/>
              <w:left w:val="nil"/>
              <w:bottom w:val="nil"/>
              <w:right w:val="nil"/>
            </w:tcBorders>
            <w:shd w:val="clear" w:color="auto" w:fill="auto"/>
            <w:noWrap/>
            <w:vAlign w:val="bottom"/>
          </w:tcPr>
          <w:p w14:paraId="60FC046F" w14:textId="77777777" w:rsidR="0063315C" w:rsidRPr="00BD2FE2" w:rsidRDefault="0063315C" w:rsidP="00BD2FE2">
            <w:pPr>
              <w:spacing w:after="0" w:line="240" w:lineRule="auto"/>
              <w:rPr>
                <w:rFonts w:ascii="Times New Roman" w:eastAsia="Times New Roman" w:hAnsi="Times New Roman" w:cs="Times New Roman"/>
                <w:sz w:val="20"/>
                <w:szCs w:val="20"/>
                <w:lang w:eastAsia="lt-LT"/>
              </w:rPr>
            </w:pPr>
          </w:p>
        </w:tc>
        <w:tc>
          <w:tcPr>
            <w:tcW w:w="714" w:type="dxa"/>
            <w:tcBorders>
              <w:top w:val="nil"/>
              <w:left w:val="nil"/>
              <w:bottom w:val="nil"/>
              <w:right w:val="nil"/>
            </w:tcBorders>
            <w:shd w:val="clear" w:color="auto" w:fill="auto"/>
            <w:noWrap/>
            <w:vAlign w:val="bottom"/>
          </w:tcPr>
          <w:p w14:paraId="3F42FEA0" w14:textId="77777777" w:rsidR="0063315C" w:rsidRPr="00BD2FE2" w:rsidRDefault="0063315C" w:rsidP="00BD2FE2">
            <w:pPr>
              <w:spacing w:after="0" w:line="240" w:lineRule="auto"/>
              <w:rPr>
                <w:rFonts w:ascii="Times New Roman" w:eastAsia="Times New Roman" w:hAnsi="Times New Roman" w:cs="Times New Roman"/>
                <w:sz w:val="20"/>
                <w:szCs w:val="20"/>
                <w:lang w:eastAsia="lt-LT"/>
              </w:rPr>
            </w:pPr>
          </w:p>
        </w:tc>
        <w:tc>
          <w:tcPr>
            <w:tcW w:w="222" w:type="dxa"/>
            <w:tcBorders>
              <w:top w:val="nil"/>
              <w:left w:val="nil"/>
              <w:bottom w:val="nil"/>
              <w:right w:val="nil"/>
            </w:tcBorders>
            <w:shd w:val="clear" w:color="auto" w:fill="auto"/>
            <w:noWrap/>
            <w:vAlign w:val="bottom"/>
          </w:tcPr>
          <w:p w14:paraId="082F13F9" w14:textId="77777777" w:rsidR="0063315C" w:rsidRPr="00BD2FE2" w:rsidRDefault="0063315C" w:rsidP="00BD2FE2">
            <w:pPr>
              <w:spacing w:after="0" w:line="240" w:lineRule="auto"/>
              <w:rPr>
                <w:rFonts w:ascii="Times New Roman" w:eastAsia="Times New Roman" w:hAnsi="Times New Roman" w:cs="Times New Roman"/>
                <w:sz w:val="20"/>
                <w:szCs w:val="20"/>
                <w:lang w:eastAsia="lt-LT"/>
              </w:rPr>
            </w:pPr>
          </w:p>
        </w:tc>
      </w:tr>
      <w:tr w:rsidR="00BD2FE2" w:rsidRPr="00BD2FE2" w14:paraId="58AD9B6D" w14:textId="77777777" w:rsidTr="0063315C">
        <w:trPr>
          <w:trHeight w:val="289"/>
        </w:trPr>
        <w:tc>
          <w:tcPr>
            <w:tcW w:w="12643" w:type="dxa"/>
            <w:gridSpan w:val="5"/>
            <w:tcBorders>
              <w:top w:val="nil"/>
              <w:left w:val="nil"/>
              <w:bottom w:val="nil"/>
              <w:right w:val="nil"/>
            </w:tcBorders>
            <w:shd w:val="clear" w:color="auto" w:fill="auto"/>
            <w:noWrap/>
            <w:vAlign w:val="bottom"/>
            <w:hideMark/>
          </w:tcPr>
          <w:p w14:paraId="2844B749" w14:textId="6A3B1971" w:rsidR="00BD2FE2" w:rsidRPr="00BD2FE2" w:rsidRDefault="0063315C" w:rsidP="00BD2FE2">
            <w:pPr>
              <w:spacing w:after="0" w:line="240" w:lineRule="auto"/>
              <w:rPr>
                <w:rFonts w:ascii="Times New Roman" w:eastAsia="Times New Roman" w:hAnsi="Times New Roman" w:cs="Times New Roman"/>
                <w:b/>
                <w:color w:val="000000"/>
                <w:sz w:val="18"/>
                <w:szCs w:val="18"/>
                <w:lang w:eastAsia="lt-LT"/>
              </w:rPr>
            </w:pPr>
            <w:r w:rsidRPr="0063315C">
              <w:rPr>
                <w:rFonts w:ascii="Times New Roman" w:eastAsia="Times New Roman" w:hAnsi="Times New Roman" w:cs="Times New Roman"/>
                <w:b/>
                <w:color w:val="000000"/>
                <w:sz w:val="18"/>
                <w:szCs w:val="18"/>
                <w:lang w:eastAsia="lt-LT"/>
              </w:rPr>
              <w:t>Numatomi pasitekti subtiekėjai ir (ar) specialistai (jei nepasitelkiami, prašome įrašyti NEPASITELKIAMI)*:</w:t>
            </w:r>
          </w:p>
        </w:tc>
        <w:tc>
          <w:tcPr>
            <w:tcW w:w="222" w:type="dxa"/>
            <w:tcBorders>
              <w:top w:val="nil"/>
              <w:left w:val="nil"/>
              <w:bottom w:val="nil"/>
              <w:right w:val="nil"/>
            </w:tcBorders>
            <w:shd w:val="clear" w:color="auto" w:fill="auto"/>
            <w:noWrap/>
            <w:vAlign w:val="bottom"/>
            <w:hideMark/>
          </w:tcPr>
          <w:p w14:paraId="6F3829EF"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p>
        </w:tc>
      </w:tr>
      <w:tr w:rsidR="00BD2FE2" w:rsidRPr="00BD2FE2" w14:paraId="471F7947" w14:textId="77777777" w:rsidTr="0063315C">
        <w:trPr>
          <w:trHeight w:val="289"/>
        </w:trPr>
        <w:tc>
          <w:tcPr>
            <w:tcW w:w="1294" w:type="dxa"/>
            <w:tcBorders>
              <w:top w:val="nil"/>
              <w:left w:val="nil"/>
              <w:bottom w:val="nil"/>
              <w:right w:val="nil"/>
            </w:tcBorders>
            <w:shd w:val="clear" w:color="auto" w:fill="auto"/>
            <w:noWrap/>
            <w:vAlign w:val="bottom"/>
            <w:hideMark/>
          </w:tcPr>
          <w:p w14:paraId="17308A21" w14:textId="77777777" w:rsidR="00BD2FE2" w:rsidRPr="00BD2FE2" w:rsidRDefault="00BD2FE2" w:rsidP="00BD2FE2">
            <w:pPr>
              <w:spacing w:after="0" w:line="240" w:lineRule="auto"/>
              <w:rPr>
                <w:rFonts w:ascii="Times New Roman" w:eastAsia="Times New Roman" w:hAnsi="Times New Roman" w:cs="Times New Roman"/>
                <w:sz w:val="20"/>
                <w:szCs w:val="20"/>
                <w:lang w:eastAsia="lt-LT"/>
              </w:rPr>
            </w:pPr>
          </w:p>
        </w:tc>
        <w:tc>
          <w:tcPr>
            <w:tcW w:w="4660" w:type="dxa"/>
            <w:tcBorders>
              <w:top w:val="nil"/>
              <w:left w:val="nil"/>
              <w:bottom w:val="nil"/>
              <w:right w:val="nil"/>
            </w:tcBorders>
            <w:shd w:val="clear" w:color="auto" w:fill="auto"/>
            <w:noWrap/>
            <w:vAlign w:val="bottom"/>
            <w:hideMark/>
          </w:tcPr>
          <w:p w14:paraId="3C2FCC2F" w14:textId="77777777" w:rsidR="00BD2FE2" w:rsidRPr="00BD2FE2" w:rsidRDefault="00BD2FE2" w:rsidP="00BD2FE2">
            <w:pPr>
              <w:spacing w:after="0" w:line="240" w:lineRule="auto"/>
              <w:rPr>
                <w:rFonts w:ascii="Times New Roman" w:eastAsia="Times New Roman" w:hAnsi="Times New Roman" w:cs="Times New Roman"/>
                <w:sz w:val="20"/>
                <w:szCs w:val="20"/>
                <w:lang w:eastAsia="lt-LT"/>
              </w:rPr>
            </w:pPr>
          </w:p>
        </w:tc>
        <w:tc>
          <w:tcPr>
            <w:tcW w:w="2410" w:type="dxa"/>
            <w:tcBorders>
              <w:top w:val="nil"/>
              <w:left w:val="nil"/>
              <w:bottom w:val="nil"/>
              <w:right w:val="nil"/>
            </w:tcBorders>
            <w:shd w:val="clear" w:color="auto" w:fill="auto"/>
            <w:noWrap/>
            <w:vAlign w:val="bottom"/>
            <w:hideMark/>
          </w:tcPr>
          <w:p w14:paraId="10B909C2" w14:textId="77777777" w:rsidR="00BD2FE2" w:rsidRPr="00BD2FE2" w:rsidRDefault="00BD2FE2" w:rsidP="00BD2FE2">
            <w:pPr>
              <w:spacing w:after="0" w:line="240" w:lineRule="auto"/>
              <w:rPr>
                <w:rFonts w:ascii="Times New Roman" w:eastAsia="Times New Roman" w:hAnsi="Times New Roman" w:cs="Times New Roman"/>
                <w:sz w:val="20"/>
                <w:szCs w:val="20"/>
                <w:lang w:eastAsia="lt-LT"/>
              </w:rPr>
            </w:pPr>
          </w:p>
        </w:tc>
        <w:tc>
          <w:tcPr>
            <w:tcW w:w="3565" w:type="dxa"/>
            <w:tcBorders>
              <w:top w:val="nil"/>
              <w:left w:val="nil"/>
              <w:bottom w:val="nil"/>
              <w:right w:val="nil"/>
            </w:tcBorders>
            <w:shd w:val="clear" w:color="auto" w:fill="auto"/>
            <w:noWrap/>
            <w:vAlign w:val="bottom"/>
            <w:hideMark/>
          </w:tcPr>
          <w:p w14:paraId="25B8136C" w14:textId="77777777" w:rsidR="00BD2FE2" w:rsidRPr="00BD2FE2" w:rsidRDefault="00BD2FE2" w:rsidP="00BD2FE2">
            <w:pPr>
              <w:spacing w:after="0" w:line="240" w:lineRule="auto"/>
              <w:rPr>
                <w:rFonts w:ascii="Times New Roman" w:eastAsia="Times New Roman" w:hAnsi="Times New Roman" w:cs="Times New Roman"/>
                <w:sz w:val="20"/>
                <w:szCs w:val="20"/>
                <w:lang w:eastAsia="lt-LT"/>
              </w:rPr>
            </w:pPr>
          </w:p>
        </w:tc>
        <w:tc>
          <w:tcPr>
            <w:tcW w:w="714" w:type="dxa"/>
            <w:tcBorders>
              <w:top w:val="nil"/>
              <w:left w:val="nil"/>
              <w:bottom w:val="nil"/>
              <w:right w:val="nil"/>
            </w:tcBorders>
            <w:shd w:val="clear" w:color="auto" w:fill="auto"/>
            <w:noWrap/>
            <w:vAlign w:val="bottom"/>
            <w:hideMark/>
          </w:tcPr>
          <w:p w14:paraId="21CDD5B3" w14:textId="77777777" w:rsidR="00BD2FE2" w:rsidRPr="00BD2FE2" w:rsidRDefault="00BD2FE2" w:rsidP="00BD2FE2">
            <w:pPr>
              <w:spacing w:after="0" w:line="240" w:lineRule="auto"/>
              <w:rPr>
                <w:rFonts w:ascii="Times New Roman" w:eastAsia="Times New Roman" w:hAnsi="Times New Roman" w:cs="Times New Roman"/>
                <w:sz w:val="20"/>
                <w:szCs w:val="20"/>
                <w:lang w:eastAsia="lt-LT"/>
              </w:rPr>
            </w:pPr>
          </w:p>
        </w:tc>
        <w:tc>
          <w:tcPr>
            <w:tcW w:w="222" w:type="dxa"/>
            <w:tcBorders>
              <w:top w:val="nil"/>
              <w:left w:val="nil"/>
              <w:bottom w:val="nil"/>
              <w:right w:val="nil"/>
            </w:tcBorders>
            <w:shd w:val="clear" w:color="auto" w:fill="auto"/>
            <w:noWrap/>
            <w:vAlign w:val="bottom"/>
            <w:hideMark/>
          </w:tcPr>
          <w:p w14:paraId="708C0818" w14:textId="77777777" w:rsidR="00BD2FE2" w:rsidRPr="00BD2FE2" w:rsidRDefault="00BD2FE2" w:rsidP="00BD2FE2">
            <w:pPr>
              <w:spacing w:after="0" w:line="240" w:lineRule="auto"/>
              <w:rPr>
                <w:rFonts w:ascii="Times New Roman" w:eastAsia="Times New Roman" w:hAnsi="Times New Roman" w:cs="Times New Roman"/>
                <w:sz w:val="20"/>
                <w:szCs w:val="20"/>
                <w:lang w:eastAsia="lt-LT"/>
              </w:rPr>
            </w:pPr>
          </w:p>
        </w:tc>
      </w:tr>
      <w:tr w:rsidR="00BD2FE2" w:rsidRPr="00BD2FE2" w14:paraId="7F641284" w14:textId="77777777" w:rsidTr="0063315C">
        <w:trPr>
          <w:trHeight w:val="70"/>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7C7CAD" w14:textId="77777777" w:rsidR="00BD2FE2" w:rsidRPr="00BD2FE2" w:rsidRDefault="00BD2FE2" w:rsidP="00BD2FE2">
            <w:pPr>
              <w:spacing w:after="0" w:line="240" w:lineRule="auto"/>
              <w:rPr>
                <w:rFonts w:ascii="Times New Roman" w:eastAsia="Times New Roman" w:hAnsi="Times New Roman" w:cs="Times New Roman"/>
                <w:b/>
                <w:bCs/>
                <w:color w:val="000000"/>
                <w:sz w:val="18"/>
                <w:szCs w:val="18"/>
                <w:lang w:eastAsia="lt-LT"/>
              </w:rPr>
            </w:pPr>
            <w:r w:rsidRPr="00BD2FE2">
              <w:rPr>
                <w:rFonts w:ascii="Times New Roman" w:eastAsia="Times New Roman" w:hAnsi="Times New Roman" w:cs="Times New Roman"/>
                <w:b/>
                <w:bCs/>
                <w:color w:val="000000"/>
                <w:sz w:val="18"/>
                <w:szCs w:val="18"/>
                <w:lang w:eastAsia="lt-LT"/>
              </w:rPr>
              <w:t>Eil. Nr.</w:t>
            </w:r>
          </w:p>
        </w:tc>
        <w:tc>
          <w:tcPr>
            <w:tcW w:w="4660" w:type="dxa"/>
            <w:tcBorders>
              <w:top w:val="single" w:sz="4" w:space="0" w:color="000000"/>
              <w:left w:val="nil"/>
              <w:bottom w:val="single" w:sz="4" w:space="0" w:color="000000"/>
              <w:right w:val="single" w:sz="4" w:space="0" w:color="000000"/>
            </w:tcBorders>
            <w:shd w:val="clear" w:color="auto" w:fill="auto"/>
            <w:vAlign w:val="center"/>
            <w:hideMark/>
          </w:tcPr>
          <w:p w14:paraId="4BC7B131" w14:textId="0EC75BE2" w:rsidR="00BD2FE2" w:rsidRPr="00BD2FE2" w:rsidRDefault="0063315C" w:rsidP="00BD2FE2">
            <w:pPr>
              <w:spacing w:after="0" w:line="240" w:lineRule="auto"/>
              <w:rPr>
                <w:rFonts w:ascii="Times New Roman" w:eastAsia="Times New Roman" w:hAnsi="Times New Roman" w:cs="Times New Roman"/>
                <w:b/>
                <w:bCs/>
                <w:color w:val="000000"/>
                <w:sz w:val="18"/>
                <w:szCs w:val="18"/>
                <w:lang w:eastAsia="lt-LT"/>
              </w:rPr>
            </w:pPr>
            <w:r w:rsidRPr="0063315C">
              <w:rPr>
                <w:rFonts w:ascii="Times New Roman" w:eastAsia="Times New Roman" w:hAnsi="Times New Roman" w:cs="Times New Roman"/>
                <w:b/>
                <w:bCs/>
                <w:color w:val="000000"/>
                <w:sz w:val="18"/>
                <w:szCs w:val="18"/>
                <w:lang w:eastAsia="lt-LT"/>
              </w:rPr>
              <w:t>Subtiekėjo pavadinimas ir (ar) specialisto vardas pavardė</w:t>
            </w:r>
          </w:p>
        </w:tc>
        <w:tc>
          <w:tcPr>
            <w:tcW w:w="2410" w:type="dxa"/>
            <w:tcBorders>
              <w:top w:val="single" w:sz="4" w:space="0" w:color="000000"/>
              <w:left w:val="nil"/>
              <w:bottom w:val="single" w:sz="4" w:space="0" w:color="000000"/>
              <w:right w:val="single" w:sz="4" w:space="0" w:color="000000"/>
            </w:tcBorders>
            <w:shd w:val="clear" w:color="auto" w:fill="auto"/>
            <w:vAlign w:val="center"/>
            <w:hideMark/>
          </w:tcPr>
          <w:p w14:paraId="46E5956B" w14:textId="4C1FF67A" w:rsidR="00BD2FE2" w:rsidRPr="00BD2FE2" w:rsidRDefault="0063315C" w:rsidP="00BD2FE2">
            <w:pPr>
              <w:spacing w:after="0" w:line="240" w:lineRule="auto"/>
              <w:rPr>
                <w:rFonts w:ascii="Times New Roman" w:eastAsia="Times New Roman" w:hAnsi="Times New Roman" w:cs="Times New Roman"/>
                <w:b/>
                <w:bCs/>
                <w:color w:val="000000"/>
                <w:sz w:val="18"/>
                <w:szCs w:val="18"/>
                <w:lang w:eastAsia="lt-LT"/>
              </w:rPr>
            </w:pPr>
            <w:r w:rsidRPr="0063315C">
              <w:rPr>
                <w:rFonts w:ascii="Times New Roman" w:eastAsia="Times New Roman" w:hAnsi="Times New Roman" w:cs="Times New Roman"/>
                <w:b/>
                <w:bCs/>
                <w:color w:val="000000"/>
                <w:sz w:val="18"/>
                <w:szCs w:val="18"/>
                <w:lang w:eastAsia="lt-LT"/>
              </w:rPr>
              <w:t>Subtiekėjo kodas</w:t>
            </w:r>
          </w:p>
        </w:tc>
        <w:tc>
          <w:tcPr>
            <w:tcW w:w="4279" w:type="dxa"/>
            <w:gridSpan w:val="2"/>
            <w:tcBorders>
              <w:top w:val="single" w:sz="4" w:space="0" w:color="000000"/>
              <w:left w:val="nil"/>
              <w:bottom w:val="single" w:sz="4" w:space="0" w:color="000000"/>
              <w:right w:val="single" w:sz="4" w:space="0" w:color="000000"/>
            </w:tcBorders>
            <w:shd w:val="clear" w:color="auto" w:fill="auto"/>
            <w:vAlign w:val="center"/>
            <w:hideMark/>
          </w:tcPr>
          <w:p w14:paraId="70A203EF" w14:textId="3251C828" w:rsidR="00BD2FE2" w:rsidRPr="00BD2FE2" w:rsidRDefault="0063315C" w:rsidP="00BD2FE2">
            <w:pPr>
              <w:spacing w:after="0" w:line="240" w:lineRule="auto"/>
              <w:jc w:val="center"/>
              <w:rPr>
                <w:rFonts w:ascii="Times New Roman" w:eastAsia="Times New Roman" w:hAnsi="Times New Roman" w:cs="Times New Roman"/>
                <w:b/>
                <w:bCs/>
                <w:color w:val="000000"/>
                <w:sz w:val="18"/>
                <w:szCs w:val="18"/>
                <w:lang w:eastAsia="lt-LT"/>
              </w:rPr>
            </w:pPr>
            <w:r w:rsidRPr="0063315C">
              <w:rPr>
                <w:rFonts w:ascii="Times New Roman" w:eastAsia="Times New Roman" w:hAnsi="Times New Roman" w:cs="Times New Roman"/>
                <w:b/>
                <w:bCs/>
                <w:color w:val="000000"/>
                <w:sz w:val="18"/>
                <w:szCs w:val="18"/>
                <w:lang w:eastAsia="lt-LT"/>
              </w:rPr>
              <w:t>Perduodama veikla</w:t>
            </w:r>
          </w:p>
        </w:tc>
        <w:tc>
          <w:tcPr>
            <w:tcW w:w="222" w:type="dxa"/>
            <w:tcBorders>
              <w:top w:val="nil"/>
              <w:left w:val="nil"/>
              <w:bottom w:val="nil"/>
              <w:right w:val="nil"/>
            </w:tcBorders>
            <w:shd w:val="clear" w:color="auto" w:fill="auto"/>
            <w:noWrap/>
            <w:vAlign w:val="bottom"/>
            <w:hideMark/>
          </w:tcPr>
          <w:p w14:paraId="127DCE67" w14:textId="77777777" w:rsidR="00BD2FE2" w:rsidRPr="00BD2FE2" w:rsidRDefault="00BD2FE2" w:rsidP="00BD2FE2">
            <w:pPr>
              <w:spacing w:after="0" w:line="240" w:lineRule="auto"/>
              <w:jc w:val="center"/>
              <w:rPr>
                <w:rFonts w:ascii="Times New Roman" w:eastAsia="Times New Roman" w:hAnsi="Times New Roman" w:cs="Times New Roman"/>
                <w:b/>
                <w:bCs/>
                <w:color w:val="000000"/>
                <w:sz w:val="18"/>
                <w:szCs w:val="18"/>
                <w:lang w:eastAsia="lt-LT"/>
              </w:rPr>
            </w:pPr>
          </w:p>
        </w:tc>
      </w:tr>
      <w:tr w:rsidR="00BD2FE2" w:rsidRPr="00BD2FE2" w14:paraId="0F821B70" w14:textId="77777777" w:rsidTr="00284216">
        <w:trPr>
          <w:trHeight w:val="70"/>
        </w:trPr>
        <w:tc>
          <w:tcPr>
            <w:tcW w:w="1294" w:type="dxa"/>
            <w:tcBorders>
              <w:top w:val="nil"/>
              <w:left w:val="single" w:sz="4" w:space="0" w:color="000000"/>
              <w:bottom w:val="single" w:sz="4" w:space="0" w:color="000000"/>
              <w:right w:val="single" w:sz="4" w:space="0" w:color="000000"/>
            </w:tcBorders>
            <w:shd w:val="clear" w:color="auto" w:fill="auto"/>
            <w:noWrap/>
            <w:hideMark/>
          </w:tcPr>
          <w:p w14:paraId="3D274EA2" w14:textId="77777777" w:rsidR="00BD2FE2" w:rsidRPr="00BD2FE2" w:rsidRDefault="00BD2FE2" w:rsidP="00BD2FE2">
            <w:pPr>
              <w:spacing w:after="0" w:line="240" w:lineRule="auto"/>
              <w:jc w:val="center"/>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1.</w:t>
            </w:r>
          </w:p>
        </w:tc>
        <w:tc>
          <w:tcPr>
            <w:tcW w:w="4660" w:type="dxa"/>
            <w:tcBorders>
              <w:top w:val="nil"/>
              <w:left w:val="nil"/>
              <w:bottom w:val="single" w:sz="4" w:space="0" w:color="000000"/>
              <w:right w:val="single" w:sz="4" w:space="0" w:color="000000"/>
            </w:tcBorders>
            <w:shd w:val="clear" w:color="CCFFFF" w:fill="CCFFFF"/>
            <w:noWrap/>
            <w:vAlign w:val="bottom"/>
            <w:hideMark/>
          </w:tcPr>
          <w:p w14:paraId="28008048"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410" w:type="dxa"/>
            <w:tcBorders>
              <w:top w:val="nil"/>
              <w:left w:val="nil"/>
              <w:bottom w:val="single" w:sz="4" w:space="0" w:color="000000"/>
              <w:right w:val="single" w:sz="4" w:space="0" w:color="000000"/>
            </w:tcBorders>
            <w:shd w:val="clear" w:color="CCFFFF" w:fill="CCFFFF"/>
            <w:noWrap/>
            <w:vAlign w:val="bottom"/>
            <w:hideMark/>
          </w:tcPr>
          <w:p w14:paraId="3646256B"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4279"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3C165CDA"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22" w:type="dxa"/>
            <w:tcBorders>
              <w:top w:val="nil"/>
              <w:left w:val="nil"/>
              <w:bottom w:val="nil"/>
              <w:right w:val="nil"/>
            </w:tcBorders>
            <w:shd w:val="clear" w:color="auto" w:fill="auto"/>
            <w:noWrap/>
            <w:vAlign w:val="bottom"/>
            <w:hideMark/>
          </w:tcPr>
          <w:p w14:paraId="40F4EF03"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p>
        </w:tc>
      </w:tr>
      <w:tr w:rsidR="00BD2FE2" w:rsidRPr="00BD2FE2" w14:paraId="4F455D17" w14:textId="77777777" w:rsidTr="00284216">
        <w:trPr>
          <w:trHeight w:val="70"/>
        </w:trPr>
        <w:tc>
          <w:tcPr>
            <w:tcW w:w="1294" w:type="dxa"/>
            <w:tcBorders>
              <w:top w:val="nil"/>
              <w:left w:val="single" w:sz="4" w:space="0" w:color="000000"/>
              <w:bottom w:val="single" w:sz="4" w:space="0" w:color="000000"/>
              <w:right w:val="single" w:sz="4" w:space="0" w:color="000000"/>
            </w:tcBorders>
            <w:shd w:val="clear" w:color="auto" w:fill="auto"/>
            <w:noWrap/>
            <w:hideMark/>
          </w:tcPr>
          <w:p w14:paraId="0D6346E5" w14:textId="77777777" w:rsidR="00BD2FE2" w:rsidRPr="00BD2FE2" w:rsidRDefault="00BD2FE2" w:rsidP="00BD2FE2">
            <w:pPr>
              <w:spacing w:after="0" w:line="240" w:lineRule="auto"/>
              <w:jc w:val="center"/>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2.</w:t>
            </w:r>
          </w:p>
        </w:tc>
        <w:tc>
          <w:tcPr>
            <w:tcW w:w="4660" w:type="dxa"/>
            <w:tcBorders>
              <w:top w:val="nil"/>
              <w:left w:val="nil"/>
              <w:bottom w:val="single" w:sz="4" w:space="0" w:color="000000"/>
              <w:right w:val="single" w:sz="4" w:space="0" w:color="000000"/>
            </w:tcBorders>
            <w:shd w:val="clear" w:color="CCFFFF" w:fill="CCFFFF"/>
            <w:noWrap/>
            <w:vAlign w:val="bottom"/>
            <w:hideMark/>
          </w:tcPr>
          <w:p w14:paraId="34A3834D"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410" w:type="dxa"/>
            <w:tcBorders>
              <w:top w:val="nil"/>
              <w:left w:val="nil"/>
              <w:bottom w:val="single" w:sz="4" w:space="0" w:color="000000"/>
              <w:right w:val="single" w:sz="4" w:space="0" w:color="000000"/>
            </w:tcBorders>
            <w:shd w:val="clear" w:color="CCFFFF" w:fill="CCFFFF"/>
            <w:noWrap/>
            <w:vAlign w:val="bottom"/>
            <w:hideMark/>
          </w:tcPr>
          <w:p w14:paraId="7FF0FF14"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4279"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5B76A7DD"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22" w:type="dxa"/>
            <w:tcBorders>
              <w:top w:val="nil"/>
              <w:left w:val="nil"/>
              <w:bottom w:val="nil"/>
              <w:right w:val="nil"/>
            </w:tcBorders>
            <w:shd w:val="clear" w:color="auto" w:fill="auto"/>
            <w:noWrap/>
            <w:vAlign w:val="bottom"/>
            <w:hideMark/>
          </w:tcPr>
          <w:p w14:paraId="72129E07"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p>
        </w:tc>
      </w:tr>
      <w:tr w:rsidR="00BD2FE2" w:rsidRPr="00BD2FE2" w14:paraId="46710626" w14:textId="77777777" w:rsidTr="00284216">
        <w:trPr>
          <w:trHeight w:val="70"/>
        </w:trPr>
        <w:tc>
          <w:tcPr>
            <w:tcW w:w="1294" w:type="dxa"/>
            <w:tcBorders>
              <w:top w:val="nil"/>
              <w:left w:val="single" w:sz="4" w:space="0" w:color="000000"/>
              <w:bottom w:val="single" w:sz="4" w:space="0" w:color="000000"/>
              <w:right w:val="single" w:sz="4" w:space="0" w:color="000000"/>
            </w:tcBorders>
            <w:shd w:val="clear" w:color="auto" w:fill="auto"/>
            <w:noWrap/>
            <w:hideMark/>
          </w:tcPr>
          <w:p w14:paraId="33112096" w14:textId="77777777" w:rsidR="00BD2FE2" w:rsidRPr="00BD2FE2" w:rsidRDefault="00BD2FE2" w:rsidP="00BD2FE2">
            <w:pPr>
              <w:spacing w:after="0" w:line="240" w:lineRule="auto"/>
              <w:jc w:val="center"/>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3.</w:t>
            </w:r>
          </w:p>
        </w:tc>
        <w:tc>
          <w:tcPr>
            <w:tcW w:w="4660" w:type="dxa"/>
            <w:tcBorders>
              <w:top w:val="nil"/>
              <w:left w:val="nil"/>
              <w:bottom w:val="single" w:sz="4" w:space="0" w:color="000000"/>
              <w:right w:val="single" w:sz="4" w:space="0" w:color="000000"/>
            </w:tcBorders>
            <w:shd w:val="clear" w:color="CCFFFF" w:fill="CCFFFF"/>
            <w:noWrap/>
            <w:vAlign w:val="bottom"/>
            <w:hideMark/>
          </w:tcPr>
          <w:p w14:paraId="331BDD2E"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410" w:type="dxa"/>
            <w:tcBorders>
              <w:top w:val="nil"/>
              <w:left w:val="nil"/>
              <w:bottom w:val="single" w:sz="4" w:space="0" w:color="000000"/>
              <w:right w:val="single" w:sz="4" w:space="0" w:color="000000"/>
            </w:tcBorders>
            <w:shd w:val="clear" w:color="CCFFFF" w:fill="CCFFFF"/>
            <w:noWrap/>
            <w:vAlign w:val="bottom"/>
            <w:hideMark/>
          </w:tcPr>
          <w:p w14:paraId="4F00FA83"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4279" w:type="dxa"/>
            <w:gridSpan w:val="2"/>
            <w:tcBorders>
              <w:top w:val="single" w:sz="4" w:space="0" w:color="000000"/>
              <w:left w:val="nil"/>
              <w:bottom w:val="single" w:sz="4" w:space="0" w:color="000000"/>
              <w:right w:val="single" w:sz="4" w:space="0" w:color="000000"/>
            </w:tcBorders>
            <w:shd w:val="clear" w:color="CCFFFF" w:fill="CCFFFF"/>
            <w:noWrap/>
            <w:vAlign w:val="bottom"/>
            <w:hideMark/>
          </w:tcPr>
          <w:p w14:paraId="73975465"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r w:rsidRPr="00BD2FE2">
              <w:rPr>
                <w:rFonts w:ascii="Times New Roman" w:eastAsia="Times New Roman" w:hAnsi="Times New Roman" w:cs="Times New Roman"/>
                <w:color w:val="000000"/>
                <w:sz w:val="18"/>
                <w:szCs w:val="18"/>
                <w:lang w:eastAsia="lt-LT"/>
              </w:rPr>
              <w:t> </w:t>
            </w:r>
          </w:p>
        </w:tc>
        <w:tc>
          <w:tcPr>
            <w:tcW w:w="222" w:type="dxa"/>
            <w:tcBorders>
              <w:top w:val="nil"/>
              <w:left w:val="nil"/>
              <w:bottom w:val="nil"/>
              <w:right w:val="nil"/>
            </w:tcBorders>
            <w:shd w:val="clear" w:color="auto" w:fill="auto"/>
            <w:noWrap/>
            <w:vAlign w:val="bottom"/>
            <w:hideMark/>
          </w:tcPr>
          <w:p w14:paraId="0F8D9A9C" w14:textId="77777777" w:rsidR="00BD2FE2" w:rsidRPr="00BD2FE2" w:rsidRDefault="00BD2FE2" w:rsidP="00BD2FE2">
            <w:pPr>
              <w:spacing w:after="0" w:line="240" w:lineRule="auto"/>
              <w:rPr>
                <w:rFonts w:ascii="Times New Roman" w:eastAsia="Times New Roman" w:hAnsi="Times New Roman" w:cs="Times New Roman"/>
                <w:color w:val="000000"/>
                <w:sz w:val="18"/>
                <w:szCs w:val="18"/>
                <w:lang w:eastAsia="lt-LT"/>
              </w:rPr>
            </w:pPr>
          </w:p>
        </w:tc>
      </w:tr>
      <w:tr w:rsidR="0063315C" w:rsidRPr="00BD2FE2" w14:paraId="31BC3FE5" w14:textId="77777777" w:rsidTr="00B1283F">
        <w:trPr>
          <w:trHeight w:val="289"/>
        </w:trPr>
        <w:tc>
          <w:tcPr>
            <w:tcW w:w="12643" w:type="dxa"/>
            <w:gridSpan w:val="5"/>
            <w:tcBorders>
              <w:top w:val="nil"/>
              <w:left w:val="nil"/>
              <w:bottom w:val="nil"/>
              <w:right w:val="nil"/>
            </w:tcBorders>
            <w:shd w:val="clear" w:color="auto" w:fill="auto"/>
            <w:noWrap/>
            <w:vAlign w:val="bottom"/>
            <w:hideMark/>
          </w:tcPr>
          <w:p w14:paraId="569CF813" w14:textId="12A9617C" w:rsidR="0063315C" w:rsidRPr="00BD2FE2" w:rsidRDefault="0063315C" w:rsidP="00BD2FE2">
            <w:pPr>
              <w:spacing w:after="0" w:line="240" w:lineRule="auto"/>
              <w:rPr>
                <w:rFonts w:ascii="Times New Roman" w:eastAsia="Times New Roman" w:hAnsi="Times New Roman" w:cs="Times New Roman"/>
                <w:sz w:val="20"/>
                <w:szCs w:val="20"/>
                <w:lang w:eastAsia="lt-LT"/>
              </w:rPr>
            </w:pPr>
            <w:r w:rsidRPr="0063315C">
              <w:rPr>
                <w:rFonts w:ascii="Times New Roman" w:eastAsia="Times New Roman" w:hAnsi="Times New Roman" w:cs="Times New Roman"/>
                <w:sz w:val="20"/>
                <w:szCs w:val="20"/>
                <w:lang w:eastAsia="lt-LT"/>
              </w:rPr>
              <w:t>* jeigu tiekėjas lentelės neužpildo, perkančioji organizacija laiko, kad subtiekėjai ir (ar) specialistai nepasitelkiami.</w:t>
            </w:r>
          </w:p>
        </w:tc>
        <w:tc>
          <w:tcPr>
            <w:tcW w:w="222" w:type="dxa"/>
            <w:tcBorders>
              <w:top w:val="nil"/>
              <w:left w:val="nil"/>
              <w:bottom w:val="nil"/>
              <w:right w:val="nil"/>
            </w:tcBorders>
            <w:shd w:val="clear" w:color="auto" w:fill="auto"/>
            <w:noWrap/>
            <w:vAlign w:val="bottom"/>
            <w:hideMark/>
          </w:tcPr>
          <w:p w14:paraId="5EE5D228" w14:textId="77777777" w:rsidR="0063315C" w:rsidRPr="00BD2FE2" w:rsidRDefault="0063315C" w:rsidP="00BD2FE2">
            <w:pPr>
              <w:spacing w:after="0" w:line="240" w:lineRule="auto"/>
              <w:rPr>
                <w:rFonts w:ascii="Times New Roman" w:eastAsia="Times New Roman" w:hAnsi="Times New Roman" w:cs="Times New Roman"/>
                <w:sz w:val="20"/>
                <w:szCs w:val="20"/>
                <w:lang w:eastAsia="lt-LT"/>
              </w:rPr>
            </w:pPr>
          </w:p>
        </w:tc>
      </w:tr>
    </w:tbl>
    <w:p w14:paraId="14C6A874" w14:textId="19F4FEFC" w:rsidR="00284216" w:rsidRDefault="00284216" w:rsidP="00BD2FE2">
      <w:pPr>
        <w:rPr>
          <w:rFonts w:ascii="Times New Roman" w:hAnsi="Times New Roman" w:cs="Times New Roman"/>
        </w:rPr>
      </w:pPr>
    </w:p>
    <w:p w14:paraId="285C3D4F" w14:textId="77777777" w:rsidR="00284216" w:rsidRPr="00284216" w:rsidRDefault="00284216" w:rsidP="00284216">
      <w:pPr>
        <w:suppressAutoHyphens/>
        <w:spacing w:after="0" w:line="240" w:lineRule="auto"/>
        <w:rPr>
          <w:rFonts w:ascii="Times New Roman" w:hAnsi="Times New Roman" w:cs="Times New Roman"/>
          <w:szCs w:val="24"/>
          <w:lang w:eastAsia="lt-LT"/>
        </w:rPr>
      </w:pPr>
      <w:bookmarkStart w:id="0" w:name="_GoBack"/>
      <w:bookmarkEnd w:id="0"/>
    </w:p>
    <w:sectPr w:rsidR="00284216" w:rsidRPr="00284216" w:rsidSect="00BD2FE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FE2"/>
    <w:rsid w:val="001C6953"/>
    <w:rsid w:val="0022158F"/>
    <w:rsid w:val="00284216"/>
    <w:rsid w:val="0032246E"/>
    <w:rsid w:val="003358F5"/>
    <w:rsid w:val="00340535"/>
    <w:rsid w:val="003C4EA8"/>
    <w:rsid w:val="00406B74"/>
    <w:rsid w:val="00442C31"/>
    <w:rsid w:val="004C09D8"/>
    <w:rsid w:val="00513853"/>
    <w:rsid w:val="005448AF"/>
    <w:rsid w:val="00552994"/>
    <w:rsid w:val="00552B53"/>
    <w:rsid w:val="005913B9"/>
    <w:rsid w:val="005D23D0"/>
    <w:rsid w:val="0063315C"/>
    <w:rsid w:val="00634A4B"/>
    <w:rsid w:val="006552F1"/>
    <w:rsid w:val="0071760F"/>
    <w:rsid w:val="00780BE8"/>
    <w:rsid w:val="00793A03"/>
    <w:rsid w:val="00BD2FE2"/>
    <w:rsid w:val="00E039C1"/>
    <w:rsid w:val="00E77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D1C14"/>
  <w15:chartTrackingRefBased/>
  <w15:docId w15:val="{761526F7-CE83-48AD-BDE6-32A26F9B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552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12264">
      <w:bodyDiv w:val="1"/>
      <w:marLeft w:val="0"/>
      <w:marRight w:val="0"/>
      <w:marTop w:val="0"/>
      <w:marBottom w:val="0"/>
      <w:divBdr>
        <w:top w:val="none" w:sz="0" w:space="0" w:color="auto"/>
        <w:left w:val="none" w:sz="0" w:space="0" w:color="auto"/>
        <w:bottom w:val="none" w:sz="0" w:space="0" w:color="auto"/>
        <w:right w:val="none" w:sz="0" w:space="0" w:color="auto"/>
      </w:divBdr>
    </w:div>
    <w:div w:id="130055806">
      <w:bodyDiv w:val="1"/>
      <w:marLeft w:val="0"/>
      <w:marRight w:val="0"/>
      <w:marTop w:val="0"/>
      <w:marBottom w:val="0"/>
      <w:divBdr>
        <w:top w:val="none" w:sz="0" w:space="0" w:color="auto"/>
        <w:left w:val="none" w:sz="0" w:space="0" w:color="auto"/>
        <w:bottom w:val="none" w:sz="0" w:space="0" w:color="auto"/>
        <w:right w:val="none" w:sz="0" w:space="0" w:color="auto"/>
      </w:divBdr>
    </w:div>
    <w:div w:id="233902291">
      <w:bodyDiv w:val="1"/>
      <w:marLeft w:val="0"/>
      <w:marRight w:val="0"/>
      <w:marTop w:val="0"/>
      <w:marBottom w:val="0"/>
      <w:divBdr>
        <w:top w:val="none" w:sz="0" w:space="0" w:color="auto"/>
        <w:left w:val="none" w:sz="0" w:space="0" w:color="auto"/>
        <w:bottom w:val="none" w:sz="0" w:space="0" w:color="auto"/>
        <w:right w:val="none" w:sz="0" w:space="0" w:color="auto"/>
      </w:divBdr>
    </w:div>
    <w:div w:id="282686928">
      <w:bodyDiv w:val="1"/>
      <w:marLeft w:val="0"/>
      <w:marRight w:val="0"/>
      <w:marTop w:val="0"/>
      <w:marBottom w:val="0"/>
      <w:divBdr>
        <w:top w:val="none" w:sz="0" w:space="0" w:color="auto"/>
        <w:left w:val="none" w:sz="0" w:space="0" w:color="auto"/>
        <w:bottom w:val="none" w:sz="0" w:space="0" w:color="auto"/>
        <w:right w:val="none" w:sz="0" w:space="0" w:color="auto"/>
      </w:divBdr>
    </w:div>
    <w:div w:id="593788390">
      <w:bodyDiv w:val="1"/>
      <w:marLeft w:val="0"/>
      <w:marRight w:val="0"/>
      <w:marTop w:val="0"/>
      <w:marBottom w:val="0"/>
      <w:divBdr>
        <w:top w:val="none" w:sz="0" w:space="0" w:color="auto"/>
        <w:left w:val="none" w:sz="0" w:space="0" w:color="auto"/>
        <w:bottom w:val="none" w:sz="0" w:space="0" w:color="auto"/>
        <w:right w:val="none" w:sz="0" w:space="0" w:color="auto"/>
      </w:divBdr>
    </w:div>
    <w:div w:id="1107040461">
      <w:bodyDiv w:val="1"/>
      <w:marLeft w:val="0"/>
      <w:marRight w:val="0"/>
      <w:marTop w:val="0"/>
      <w:marBottom w:val="0"/>
      <w:divBdr>
        <w:top w:val="none" w:sz="0" w:space="0" w:color="auto"/>
        <w:left w:val="none" w:sz="0" w:space="0" w:color="auto"/>
        <w:bottom w:val="none" w:sz="0" w:space="0" w:color="auto"/>
        <w:right w:val="none" w:sz="0" w:space="0" w:color="auto"/>
      </w:divBdr>
    </w:div>
    <w:div w:id="1110397776">
      <w:bodyDiv w:val="1"/>
      <w:marLeft w:val="0"/>
      <w:marRight w:val="0"/>
      <w:marTop w:val="0"/>
      <w:marBottom w:val="0"/>
      <w:divBdr>
        <w:top w:val="none" w:sz="0" w:space="0" w:color="auto"/>
        <w:left w:val="none" w:sz="0" w:space="0" w:color="auto"/>
        <w:bottom w:val="none" w:sz="0" w:space="0" w:color="auto"/>
        <w:right w:val="none" w:sz="0" w:space="0" w:color="auto"/>
      </w:divBdr>
    </w:div>
    <w:div w:id="1126506373">
      <w:bodyDiv w:val="1"/>
      <w:marLeft w:val="0"/>
      <w:marRight w:val="0"/>
      <w:marTop w:val="0"/>
      <w:marBottom w:val="0"/>
      <w:divBdr>
        <w:top w:val="none" w:sz="0" w:space="0" w:color="auto"/>
        <w:left w:val="none" w:sz="0" w:space="0" w:color="auto"/>
        <w:bottom w:val="none" w:sz="0" w:space="0" w:color="auto"/>
        <w:right w:val="none" w:sz="0" w:space="0" w:color="auto"/>
      </w:divBdr>
    </w:div>
    <w:div w:id="1369448159">
      <w:bodyDiv w:val="1"/>
      <w:marLeft w:val="0"/>
      <w:marRight w:val="0"/>
      <w:marTop w:val="0"/>
      <w:marBottom w:val="0"/>
      <w:divBdr>
        <w:top w:val="none" w:sz="0" w:space="0" w:color="auto"/>
        <w:left w:val="none" w:sz="0" w:space="0" w:color="auto"/>
        <w:bottom w:val="none" w:sz="0" w:space="0" w:color="auto"/>
        <w:right w:val="none" w:sz="0" w:space="0" w:color="auto"/>
      </w:divBdr>
    </w:div>
    <w:div w:id="1399012655">
      <w:bodyDiv w:val="1"/>
      <w:marLeft w:val="0"/>
      <w:marRight w:val="0"/>
      <w:marTop w:val="0"/>
      <w:marBottom w:val="0"/>
      <w:divBdr>
        <w:top w:val="none" w:sz="0" w:space="0" w:color="auto"/>
        <w:left w:val="none" w:sz="0" w:space="0" w:color="auto"/>
        <w:bottom w:val="none" w:sz="0" w:space="0" w:color="auto"/>
        <w:right w:val="none" w:sz="0" w:space="0" w:color="auto"/>
      </w:divBdr>
    </w:div>
    <w:div w:id="203059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7</Pages>
  <Words>11618</Words>
  <Characters>6623</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13</cp:revision>
  <dcterms:created xsi:type="dcterms:W3CDTF">2025-03-13T14:53:00Z</dcterms:created>
  <dcterms:modified xsi:type="dcterms:W3CDTF">2025-03-24T13:26:00Z</dcterms:modified>
</cp:coreProperties>
</file>